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mbeddings/Microsoft_Visio___1.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eastAsia="黑体" w:cs="Times New Roman"/>
        </w:rPr>
        <w:id w:val="1452591826"/>
        <w:docPartObj>
          <w:docPartGallery w:val="autotext"/>
        </w:docPartObj>
      </w:sdtPr>
      <w:sdtEndPr>
        <w:rPr>
          <w:rFonts w:eastAsia="楷体_GB2312" w:cs="Times New Roman"/>
          <w:kern w:val="0"/>
          <w:szCs w:val="28"/>
        </w:rPr>
      </w:sdtEndPr>
      <w:sdtContent>
        <w:p>
          <w:pPr>
            <w:autoSpaceDE w:val="0"/>
            <w:autoSpaceDN w:val="0"/>
            <w:adjustRightInd w:val="0"/>
            <w:ind w:firstLine="0" w:firstLineChars="0"/>
            <w:jc w:val="right"/>
            <w:rPr>
              <w:rFonts w:eastAsia="黑体" w:cs="Times New Roman"/>
              <w:b/>
              <w:kern w:val="0"/>
              <w:szCs w:val="28"/>
            </w:rPr>
          </w:pPr>
          <w:r>
            <w:rPr>
              <w:rFonts w:eastAsia="黑体" w:cs="Times New Roman"/>
              <w:b/>
              <w:kern w:val="0"/>
              <w:szCs w:val="28"/>
            </w:rPr>
            <w:t>报告编号：</w:t>
          </w:r>
          <w:r>
            <w:rPr>
              <w:rFonts w:hint="eastAsia" w:ascii="仿宋_GB2312" w:hAnsi="仿宋_GB2312" w:eastAsia="仿宋_GB2312" w:cs="仿宋_GB2312"/>
              <w:b/>
              <w:bCs/>
              <w:color w:val="4C4C4C"/>
              <w:kern w:val="0"/>
              <w:szCs w:val="28"/>
              <w:lang w:val="en-US" w:eastAsia="zh-CN"/>
            </w:rPr>
            <w:t>CPTZJBG202</w:t>
          </w:r>
          <w:r>
            <w:rPr>
              <w:rFonts w:hint="eastAsia" w:ascii="仿宋_GB2312" w:hAnsi="仿宋_GB2312" w:cs="仿宋_GB2312"/>
              <w:b/>
              <w:bCs/>
              <w:color w:val="4C4C4C"/>
              <w:kern w:val="0"/>
              <w:szCs w:val="28"/>
              <w:lang w:val="en-US" w:eastAsia="zh-CN"/>
            </w:rPr>
            <w:t>4</w:t>
          </w:r>
          <w:r>
            <w:rPr>
              <w:rFonts w:hint="eastAsia" w:ascii="仿宋_GB2312" w:hAnsi="仿宋_GB2312" w:eastAsia="仿宋_GB2312" w:cs="仿宋_GB2312"/>
              <w:b/>
              <w:bCs/>
              <w:color w:val="4C4C4C"/>
              <w:kern w:val="0"/>
              <w:szCs w:val="28"/>
              <w:lang w:val="en-US" w:eastAsia="zh-CN"/>
            </w:rPr>
            <w:t>-001</w:t>
          </w:r>
        </w:p>
        <w:p>
          <w:pPr>
            <w:ind w:firstLine="0" w:firstLineChars="0"/>
            <w:rPr>
              <w:rFonts w:eastAsia="宋体" w:cs="Times New Roman"/>
              <w:b/>
              <w:kern w:val="0"/>
              <w:sz w:val="52"/>
              <w:szCs w:val="52"/>
            </w:rPr>
          </w:pPr>
        </w:p>
        <w:p>
          <w:pPr>
            <w:tabs>
              <w:tab w:val="left" w:pos="6840"/>
            </w:tabs>
            <w:ind w:firstLine="0" w:firstLineChars="0"/>
            <w:rPr>
              <w:rFonts w:eastAsia="宋体" w:cs="Times New Roman"/>
              <w:b/>
              <w:kern w:val="0"/>
              <w:sz w:val="52"/>
              <w:szCs w:val="52"/>
            </w:rPr>
          </w:pPr>
        </w:p>
        <w:p>
          <w:pPr>
            <w:tabs>
              <w:tab w:val="left" w:pos="6840"/>
            </w:tabs>
            <w:ind w:firstLine="0" w:firstLineChars="0"/>
            <w:rPr>
              <w:rFonts w:eastAsia="宋体" w:cs="Times New Roman"/>
              <w:b/>
              <w:kern w:val="0"/>
              <w:sz w:val="52"/>
              <w:szCs w:val="52"/>
            </w:rPr>
          </w:pPr>
        </w:p>
        <w:p>
          <w:pPr>
            <w:ind w:firstLine="0" w:firstLineChars="0"/>
            <w:rPr>
              <w:rFonts w:eastAsia="宋体" w:cs="Times New Roman"/>
              <w:b/>
              <w:kern w:val="0"/>
              <w:sz w:val="52"/>
              <w:szCs w:val="52"/>
            </w:rPr>
          </w:pPr>
        </w:p>
        <w:p>
          <w:pPr>
            <w:widowControl/>
            <w:spacing w:before="190" w:beforeLines="50" w:after="190" w:afterLines="50" w:line="600" w:lineRule="auto"/>
            <w:ind w:firstLine="0" w:firstLineChars="0"/>
            <w:jc w:val="center"/>
            <w:rPr>
              <w:rFonts w:hint="eastAsia" w:eastAsia="黑体" w:cs="Times New Roman"/>
              <w:b/>
              <w:bCs/>
              <w:spacing w:val="-6"/>
              <w:kern w:val="0"/>
              <w:sz w:val="52"/>
              <w:szCs w:val="52"/>
              <w:lang w:eastAsia="zh-CN"/>
            </w:rPr>
          </w:pPr>
          <w:r>
            <w:rPr>
              <w:rFonts w:hint="eastAsia" w:eastAsia="黑体" w:cs="Times New Roman"/>
              <w:b/>
              <w:bCs/>
              <w:spacing w:val="-6"/>
              <w:kern w:val="0"/>
              <w:sz w:val="52"/>
              <w:szCs w:val="52"/>
              <w:lang w:eastAsia="zh-CN"/>
            </w:rPr>
            <w:t>天津东皋膜技术有限公司</w:t>
          </w:r>
        </w:p>
        <w:p>
          <w:pPr>
            <w:widowControl/>
            <w:spacing w:before="190" w:beforeLines="50" w:after="190" w:afterLines="50" w:line="600" w:lineRule="auto"/>
            <w:ind w:firstLine="0" w:firstLineChars="0"/>
            <w:jc w:val="center"/>
            <w:rPr>
              <w:rFonts w:eastAsia="黑体" w:cs="Times New Roman"/>
              <w:b/>
              <w:bCs/>
              <w:spacing w:val="-6"/>
              <w:kern w:val="0"/>
              <w:sz w:val="48"/>
              <w:szCs w:val="48"/>
            </w:rPr>
          </w:pPr>
          <w:r>
            <w:rPr>
              <w:rFonts w:hint="eastAsia" w:eastAsia="黑体" w:cs="Times New Roman"/>
              <w:b/>
              <w:bCs/>
              <w:spacing w:val="-6"/>
              <w:kern w:val="0"/>
              <w:sz w:val="52"/>
              <w:szCs w:val="52"/>
              <w:lang w:eastAsia="zh-CN"/>
            </w:rPr>
            <w:t>锂离子电池隔膜</w:t>
          </w:r>
          <w:r>
            <w:rPr>
              <w:rFonts w:eastAsia="黑体" w:cs="Times New Roman"/>
              <w:b/>
              <w:bCs/>
              <w:spacing w:val="-6"/>
              <w:kern w:val="0"/>
              <w:sz w:val="48"/>
              <w:szCs w:val="48"/>
            </w:rPr>
            <w:t>产品碳足迹报告</w:t>
          </w:r>
        </w:p>
        <w:p>
          <w:pPr>
            <w:ind w:firstLine="480"/>
            <w:rPr>
              <w:rFonts w:cs="Times New Roman"/>
            </w:rPr>
          </w:pPr>
        </w:p>
        <w:p>
          <w:pPr>
            <w:ind w:firstLine="480"/>
            <w:rPr>
              <w:rFonts w:cs="Times New Roman"/>
            </w:rPr>
          </w:pPr>
        </w:p>
        <w:p>
          <w:pPr>
            <w:ind w:firstLine="480"/>
            <w:rPr>
              <w:rFonts w:cs="Times New Roman"/>
            </w:rPr>
          </w:pPr>
        </w:p>
        <w:p>
          <w:pPr>
            <w:ind w:firstLine="480"/>
            <w:rPr>
              <w:rFonts w:cs="Times New Roman"/>
            </w:rPr>
          </w:pPr>
        </w:p>
        <w:p>
          <w:pPr>
            <w:ind w:firstLine="480"/>
            <w:rPr>
              <w:rFonts w:cs="Times New Roman"/>
            </w:rPr>
          </w:pPr>
        </w:p>
        <w:p>
          <w:pPr>
            <w:ind w:firstLine="480"/>
            <w:rPr>
              <w:rFonts w:cs="Times New Roman"/>
            </w:rPr>
          </w:pPr>
        </w:p>
        <w:tbl>
          <w:tblPr>
            <w:tblStyle w:val="19"/>
            <w:tblW w:w="4531" w:type="dxa"/>
            <w:jc w:val="center"/>
            <w:tblLayout w:type="autofit"/>
            <w:tblCellMar>
              <w:top w:w="0" w:type="dxa"/>
              <w:left w:w="108" w:type="dxa"/>
              <w:bottom w:w="0" w:type="dxa"/>
              <w:right w:w="108" w:type="dxa"/>
            </w:tblCellMar>
          </w:tblPr>
          <w:tblGrid>
            <w:gridCol w:w="4531"/>
          </w:tblGrid>
          <w:tr>
            <w:trPr>
              <w:trHeight w:val="170" w:hRule="atLeast"/>
              <w:jc w:val="center"/>
            </w:trPr>
            <w:tc>
              <w:tcPr>
                <w:tcW w:w="4531" w:type="dxa"/>
                <w:shd w:val="clear" w:color="auto" w:fill="auto"/>
                <w:noWrap/>
                <w:vAlign w:val="bottom"/>
              </w:tcPr>
              <w:p>
                <w:pPr>
                  <w:widowControl/>
                  <w:ind w:firstLine="0" w:firstLineChars="0"/>
                  <w:jc w:val="center"/>
                  <w:rPr>
                    <w:rFonts w:eastAsia="Times New Roman" w:cs="Times New Roman"/>
                    <w:b/>
                    <w:bCs/>
                    <w:kern w:val="0"/>
                    <w:sz w:val="32"/>
                    <w:szCs w:val="32"/>
                  </w:rPr>
                </w:pPr>
                <w:r>
                  <w:rPr>
                    <w:rFonts w:hint="eastAsia" w:eastAsia="楷体_GB2312" w:cs="Times New Roman"/>
                    <w:b/>
                    <w:bCs/>
                    <w:spacing w:val="0"/>
                    <w:w w:val="87"/>
                    <w:kern w:val="0"/>
                    <w:sz w:val="32"/>
                    <w:szCs w:val="32"/>
                    <w:fitText w:val="3371" w:id="-1543688448"/>
                  </w:rPr>
                  <w:t>天津柏源节能科技有限公</w:t>
                </w:r>
                <w:r>
                  <w:rPr>
                    <w:rFonts w:hint="eastAsia" w:eastAsia="楷体_GB2312" w:cs="Times New Roman"/>
                    <w:b/>
                    <w:bCs/>
                    <w:spacing w:val="-1"/>
                    <w:w w:val="87"/>
                    <w:kern w:val="0"/>
                    <w:sz w:val="32"/>
                    <w:szCs w:val="32"/>
                    <w:fitText w:val="3371" w:id="-1543688448"/>
                  </w:rPr>
                  <w:t>司</w:t>
                </w:r>
              </w:p>
            </w:tc>
          </w:tr>
          <w:tr>
            <w:tblPrEx>
              <w:tblCellMar>
                <w:top w:w="0" w:type="dxa"/>
                <w:left w:w="108" w:type="dxa"/>
                <w:bottom w:w="0" w:type="dxa"/>
                <w:right w:w="108" w:type="dxa"/>
              </w:tblCellMar>
            </w:tblPrEx>
            <w:trPr>
              <w:trHeight w:val="170" w:hRule="atLeast"/>
              <w:jc w:val="center"/>
            </w:trPr>
            <w:tc>
              <w:tcPr>
                <w:tcW w:w="4531" w:type="dxa"/>
                <w:shd w:val="clear" w:color="auto" w:fill="auto"/>
                <w:noWrap/>
                <w:vAlign w:val="bottom"/>
              </w:tcPr>
              <w:p>
                <w:pPr>
                  <w:widowControl/>
                  <w:ind w:firstLine="0" w:firstLineChars="0"/>
                  <w:jc w:val="center"/>
                  <w:rPr>
                    <w:rFonts w:eastAsia="Times New Roman" w:cs="Times New Roman"/>
                    <w:b/>
                    <w:bCs/>
                    <w:kern w:val="0"/>
                    <w:sz w:val="32"/>
                    <w:szCs w:val="32"/>
                  </w:rPr>
                </w:pPr>
                <w:r>
                  <w:rPr>
                    <w:rFonts w:eastAsia="楷体_GB2312" w:cs="Times New Roman"/>
                    <w:b/>
                    <w:bCs/>
                    <w:kern w:val="0"/>
                    <w:sz w:val="32"/>
                    <w:szCs w:val="32"/>
                  </w:rPr>
                  <w:t>二</w:t>
                </w:r>
                <w:r>
                  <w:rPr>
                    <w:rFonts w:eastAsia="微软雅黑" w:cs="Times New Roman"/>
                    <w:kern w:val="0"/>
                    <w:sz w:val="32"/>
                    <w:szCs w:val="32"/>
                  </w:rPr>
                  <w:t>〇</w:t>
                </w:r>
                <w:r>
                  <w:rPr>
                    <w:rFonts w:eastAsia="楷体_GB2312" w:cs="Times New Roman"/>
                    <w:b/>
                    <w:bCs/>
                    <w:kern w:val="0"/>
                    <w:sz w:val="32"/>
                    <w:szCs w:val="32"/>
                  </w:rPr>
                  <w:t>二</w:t>
                </w:r>
                <w:r>
                  <w:rPr>
                    <w:rFonts w:hint="eastAsia" w:eastAsia="楷体_GB2312" w:cs="Times New Roman"/>
                    <w:b/>
                    <w:bCs/>
                    <w:kern w:val="0"/>
                    <w:sz w:val="32"/>
                    <w:szCs w:val="32"/>
                    <w:lang w:val="en-US" w:eastAsia="zh-CN"/>
                  </w:rPr>
                  <w:t>四</w:t>
                </w:r>
                <w:r>
                  <w:rPr>
                    <w:rFonts w:eastAsia="楷体_GB2312" w:cs="Times New Roman"/>
                    <w:b/>
                    <w:bCs/>
                    <w:kern w:val="0"/>
                    <w:sz w:val="32"/>
                    <w:szCs w:val="32"/>
                  </w:rPr>
                  <w:t>年</w:t>
                </w:r>
                <w:r>
                  <w:rPr>
                    <w:rFonts w:hint="eastAsia" w:eastAsia="楷体_GB2312" w:cs="Times New Roman"/>
                    <w:b/>
                    <w:bCs/>
                    <w:kern w:val="0"/>
                    <w:sz w:val="32"/>
                    <w:szCs w:val="32"/>
                    <w:lang w:val="en-US" w:eastAsia="zh-CN"/>
                  </w:rPr>
                  <w:t>一</w:t>
                </w:r>
                <w:r>
                  <w:rPr>
                    <w:rFonts w:eastAsia="楷体_GB2312" w:cs="Times New Roman"/>
                    <w:b/>
                    <w:bCs/>
                    <w:kern w:val="0"/>
                    <w:sz w:val="32"/>
                    <w:szCs w:val="32"/>
                  </w:rPr>
                  <w:t>月</w:t>
                </w:r>
              </w:p>
            </w:tc>
          </w:tr>
        </w:tbl>
        <w:p>
          <w:pPr>
            <w:spacing w:before="190" w:beforeLines="50" w:after="381" w:afterLines="100"/>
            <w:ind w:firstLine="480"/>
            <w:jc w:val="center"/>
            <w:rPr>
              <w:rFonts w:eastAsia="楷体_GB2312" w:cs="Times New Roman"/>
              <w:kern w:val="0"/>
              <w:szCs w:val="28"/>
            </w:rPr>
          </w:pPr>
        </w:p>
      </w:sdtContent>
    </w:sdt>
    <w:p>
      <w:pPr>
        <w:spacing w:before="190" w:beforeLines="50" w:after="381" w:afterLines="100"/>
        <w:ind w:firstLine="480"/>
        <w:jc w:val="center"/>
        <w:rPr>
          <w:rFonts w:eastAsia="楷体_GB2312" w:cs="Times New Roman"/>
          <w:kern w:val="0"/>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440" w:left="1797" w:header="964" w:footer="964" w:gutter="0"/>
          <w:cols w:space="425" w:num="1"/>
          <w:docGrid w:type="lines" w:linePitch="381" w:charSpace="0"/>
        </w:sectPr>
      </w:pPr>
    </w:p>
    <w:p>
      <w:pPr>
        <w:spacing w:after="240"/>
        <w:ind w:firstLine="0" w:firstLineChars="0"/>
        <w:jc w:val="left"/>
        <w:rPr>
          <w:rFonts w:eastAsia="黑体" w:cs="Times New Roman"/>
          <w:b/>
          <w:bCs/>
          <w:snapToGrid w:val="0"/>
          <w:kern w:val="0"/>
          <w:sz w:val="28"/>
          <w:szCs w:val="28"/>
        </w:rPr>
      </w:pPr>
      <w:r>
        <w:rPr>
          <w:rFonts w:eastAsia="黑体" w:cs="Times New Roman"/>
          <w:b/>
          <w:bCs/>
          <w:snapToGrid w:val="0"/>
          <w:kern w:val="0"/>
          <w:sz w:val="28"/>
          <w:szCs w:val="28"/>
        </w:rPr>
        <w:t>基本信息</w:t>
      </w:r>
    </w:p>
    <w:p>
      <w:pPr>
        <w:pStyle w:val="73"/>
        <w:numPr>
          <w:ilvl w:val="0"/>
          <w:numId w:val="0"/>
        </w:numPr>
        <w:spacing w:before="0" w:beforeAutospacing="0" w:after="0" w:afterAutospacing="0" w:line="360" w:lineRule="auto"/>
        <w:ind w:firstLine="482" w:firstLineChars="200"/>
        <w:outlineLvl w:val="9"/>
        <w:rPr>
          <w:rFonts w:ascii="Times New Roman" w:hAnsi="Times New Roman" w:eastAsia="黑体" w:cs="Times New Roman"/>
          <w:color w:val="auto"/>
          <w:sz w:val="24"/>
          <w:szCs w:val="28"/>
        </w:rPr>
      </w:pPr>
      <w:bookmarkStart w:id="0" w:name="_Toc25706"/>
      <w:bookmarkStart w:id="1" w:name="_Toc22439"/>
      <w:r>
        <w:rPr>
          <w:rFonts w:ascii="Times New Roman" w:hAnsi="Times New Roman" w:eastAsia="黑体" w:cs="Times New Roman"/>
          <w:color w:val="auto"/>
          <w:sz w:val="24"/>
          <w:szCs w:val="28"/>
        </w:rPr>
        <w:t>报告信息</w:t>
      </w:r>
      <w:bookmarkEnd w:id="0"/>
      <w:bookmarkEnd w:id="1"/>
    </w:p>
    <w:p>
      <w:pPr>
        <w:ind w:firstLine="480"/>
        <w:rPr>
          <w:rFonts w:cs="Times New Roman"/>
        </w:rPr>
      </w:pPr>
      <w:r>
        <w:rPr>
          <w:rFonts w:cs="Times New Roman"/>
        </w:rPr>
        <w:t>报告编号：</w:t>
      </w:r>
      <w:r>
        <w:rPr>
          <w:rFonts w:hint="eastAsia" w:cs="Times New Roman"/>
        </w:rPr>
        <w:t>CPTZJBG2023-001</w:t>
      </w:r>
    </w:p>
    <w:p>
      <w:pPr>
        <w:ind w:firstLine="480"/>
        <w:rPr>
          <w:rFonts w:hint="eastAsia" w:eastAsia="仿宋_GB2312" w:cs="Times New Roman"/>
          <w:lang w:eastAsia="zh-CN"/>
        </w:rPr>
      </w:pPr>
      <w:r>
        <w:rPr>
          <w:rFonts w:cs="Times New Roman"/>
          <w:snapToGrid w:val="0"/>
          <w:kern w:val="0"/>
          <w:szCs w:val="18"/>
        </w:rPr>
        <w:t>编写单位：</w:t>
      </w:r>
      <w:r>
        <w:rPr>
          <w:rFonts w:hint="eastAsia" w:cs="Times New Roman"/>
          <w:lang w:eastAsia="zh-CN"/>
        </w:rPr>
        <w:t>天津柏源节能科技有限公司</w:t>
      </w:r>
    </w:p>
    <w:p>
      <w:pPr>
        <w:ind w:firstLine="480"/>
        <w:rPr>
          <w:rFonts w:hint="eastAsia" w:ascii="Times New Roman" w:hAnsi="Times New Roman" w:cs="Times New Roman"/>
          <w:color w:val="auto"/>
          <w:lang w:eastAsia="zh-CN"/>
        </w:rPr>
      </w:pPr>
      <w:r>
        <w:rPr>
          <w:rFonts w:cs="Times New Roman"/>
        </w:rPr>
        <w:t>编制人员：</w:t>
      </w:r>
      <w:r>
        <w:rPr>
          <w:rFonts w:ascii="Times New Roman" w:hAnsi="Times New Roman" w:cs="Times New Roman"/>
        </w:rPr>
        <w:t xml:space="preserve"> </w:t>
      </w:r>
      <w:r>
        <w:rPr>
          <w:rFonts w:hint="eastAsia" w:ascii="Times New Roman" w:hAnsi="Times New Roman" w:cs="Times New Roman"/>
          <w:color w:val="auto"/>
          <w:lang w:eastAsia="zh-CN"/>
        </w:rPr>
        <w:t>陈言</w:t>
      </w:r>
      <w:r>
        <w:rPr>
          <w:rFonts w:hint="eastAsia" w:ascii="Times New Roman" w:hAnsi="Times New Roman" w:cs="Times New Roman"/>
          <w:color w:val="auto"/>
        </w:rPr>
        <w:t>、</w:t>
      </w:r>
      <w:r>
        <w:rPr>
          <w:rFonts w:hint="eastAsia" w:ascii="Times New Roman" w:hAnsi="Times New Roman" w:cs="Times New Roman"/>
          <w:color w:val="auto"/>
          <w:lang w:eastAsia="zh-CN"/>
        </w:rPr>
        <w:t>靳淑红</w:t>
      </w:r>
    </w:p>
    <w:p>
      <w:pPr>
        <w:ind w:firstLine="480"/>
        <w:rPr>
          <w:rFonts w:hint="eastAsia" w:eastAsia="仿宋_GB2312" w:cs="Times New Roman"/>
          <w:lang w:eastAsia="zh-CN"/>
        </w:rPr>
      </w:pPr>
      <w:r>
        <w:rPr>
          <w:rFonts w:cs="Times New Roman"/>
        </w:rPr>
        <w:t>审核单位：</w:t>
      </w:r>
      <w:r>
        <w:rPr>
          <w:rFonts w:hint="eastAsia" w:cs="Times New Roman"/>
          <w:lang w:eastAsia="zh-CN"/>
        </w:rPr>
        <w:t>天津柏源节能科技有限公司</w:t>
      </w:r>
    </w:p>
    <w:p>
      <w:pPr>
        <w:ind w:firstLine="480"/>
        <w:rPr>
          <w:rFonts w:cs="Times New Roman"/>
        </w:rPr>
      </w:pPr>
      <w:r>
        <w:rPr>
          <w:rFonts w:cs="Times New Roman"/>
        </w:rPr>
        <w:t>审核人员：</w:t>
      </w:r>
      <w:r>
        <w:rPr>
          <w:rFonts w:hint="eastAsia" w:ascii="Times New Roman" w:hAnsi="Times New Roman" w:cs="Times New Roman"/>
          <w:color w:val="auto"/>
          <w:lang w:eastAsia="zh-CN"/>
        </w:rPr>
        <w:t>李倩倩</w:t>
      </w:r>
    </w:p>
    <w:p>
      <w:pPr>
        <w:ind w:firstLine="480"/>
        <w:rPr>
          <w:rFonts w:cs="Times New Roman"/>
        </w:rPr>
      </w:pPr>
      <w:r>
        <w:rPr>
          <w:rFonts w:cs="Times New Roman"/>
        </w:rPr>
        <w:t>发布日期：202</w:t>
      </w:r>
      <w:r>
        <w:rPr>
          <w:rFonts w:hint="eastAsia" w:cs="Times New Roman"/>
          <w:lang w:val="en-US" w:eastAsia="zh-CN"/>
        </w:rPr>
        <w:t>4</w:t>
      </w:r>
      <w:r>
        <w:rPr>
          <w:rFonts w:cs="Times New Roman"/>
        </w:rPr>
        <w:t>年</w:t>
      </w:r>
      <w:r>
        <w:rPr>
          <w:rFonts w:hint="eastAsia" w:cs="Times New Roman"/>
          <w:lang w:val="en-US" w:eastAsia="zh-CN"/>
        </w:rPr>
        <w:t>01</w:t>
      </w:r>
      <w:r>
        <w:rPr>
          <w:rFonts w:cs="Times New Roman"/>
        </w:rPr>
        <w:t>月</w:t>
      </w:r>
      <w:r>
        <w:rPr>
          <w:rFonts w:hint="eastAsia" w:cs="Times New Roman"/>
          <w:lang w:val="en-US" w:eastAsia="zh-CN"/>
        </w:rPr>
        <w:t>12</w:t>
      </w:r>
      <w:r>
        <w:rPr>
          <w:rFonts w:cs="Times New Roman"/>
        </w:rPr>
        <w:t>日</w:t>
      </w:r>
    </w:p>
    <w:p>
      <w:pPr>
        <w:pStyle w:val="73"/>
        <w:numPr>
          <w:ilvl w:val="0"/>
          <w:numId w:val="0"/>
        </w:numPr>
        <w:spacing w:before="240" w:beforeAutospacing="0" w:after="0" w:afterAutospacing="0" w:line="360" w:lineRule="auto"/>
        <w:ind w:firstLine="482" w:firstLineChars="200"/>
        <w:outlineLvl w:val="9"/>
        <w:rPr>
          <w:rFonts w:ascii="Times New Roman" w:hAnsi="Times New Roman" w:eastAsia="黑体" w:cs="Times New Roman"/>
          <w:color w:val="auto"/>
          <w:sz w:val="24"/>
          <w:szCs w:val="28"/>
        </w:rPr>
      </w:pPr>
      <w:bookmarkStart w:id="2" w:name="_Toc20016"/>
      <w:bookmarkStart w:id="3" w:name="_Toc11960"/>
      <w:r>
        <w:rPr>
          <w:rFonts w:ascii="Times New Roman" w:hAnsi="Times New Roman" w:eastAsia="黑体" w:cs="Times New Roman"/>
          <w:color w:val="auto"/>
          <w:sz w:val="24"/>
          <w:szCs w:val="28"/>
        </w:rPr>
        <w:t>申请者信息</w:t>
      </w:r>
      <w:bookmarkEnd w:id="2"/>
      <w:bookmarkEnd w:id="3"/>
    </w:p>
    <w:p>
      <w:pPr>
        <w:ind w:firstLine="480"/>
        <w:rPr>
          <w:rFonts w:hint="eastAsia" w:cs="Times New Roman"/>
          <w:lang w:eastAsia="zh-CN"/>
        </w:rPr>
      </w:pPr>
      <w:r>
        <w:rPr>
          <w:rFonts w:cs="Times New Roman"/>
        </w:rPr>
        <w:t>公司全称：</w:t>
      </w:r>
      <w:r>
        <w:rPr>
          <w:rFonts w:hint="eastAsia" w:cs="Times New Roman"/>
          <w:lang w:eastAsia="zh-CN"/>
        </w:rPr>
        <w:t>天津东皋膜技术有限公司</w:t>
      </w:r>
    </w:p>
    <w:p>
      <w:pPr>
        <w:ind w:firstLine="480"/>
        <w:rPr>
          <w:rFonts w:hint="eastAsia" w:cs="Times New Roman" w:eastAsiaTheme="minorEastAsia"/>
          <w:szCs w:val="28"/>
        </w:rPr>
      </w:pPr>
      <w:r>
        <w:rPr>
          <w:rFonts w:cs="Times New Roman"/>
        </w:rPr>
        <w:t>统一社会信用代码</w:t>
      </w:r>
      <w:r>
        <w:rPr>
          <w:rFonts w:cs="Times New Roman"/>
          <w:szCs w:val="28"/>
        </w:rPr>
        <w:t>：</w:t>
      </w:r>
      <w:r>
        <w:rPr>
          <w:rFonts w:hint="eastAsia" w:cs="Times New Roman" w:eastAsiaTheme="minorEastAsia"/>
          <w:szCs w:val="28"/>
        </w:rPr>
        <w:t>911202245534417545</w:t>
      </w:r>
    </w:p>
    <w:p>
      <w:pPr>
        <w:ind w:firstLine="480"/>
        <w:rPr>
          <w:rFonts w:cs="Times New Roman"/>
        </w:rPr>
      </w:pPr>
      <w:r>
        <w:rPr>
          <w:rFonts w:cs="Times New Roman"/>
        </w:rPr>
        <w:t>地址：</w:t>
      </w:r>
      <w:r>
        <w:rPr>
          <w:rFonts w:hint="eastAsia" w:cs="Times New Roman"/>
        </w:rPr>
        <w:t>天津市宝坻区九园工业园区9号路兴安道北侧50米</w:t>
      </w:r>
    </w:p>
    <w:p>
      <w:pPr>
        <w:ind w:firstLine="480"/>
        <w:rPr>
          <w:rFonts w:hint="eastAsia" w:eastAsia="仿宋_GB2312" w:cs="Times New Roman"/>
          <w:lang w:eastAsia="zh-CN"/>
        </w:rPr>
      </w:pPr>
      <w:r>
        <w:rPr>
          <w:rFonts w:cs="Times New Roman"/>
        </w:rPr>
        <w:t>联系人：</w:t>
      </w:r>
      <w:r>
        <w:rPr>
          <w:rFonts w:hint="eastAsia" w:cs="Times New Roman"/>
          <w:lang w:val="en-US" w:eastAsia="zh-CN"/>
        </w:rPr>
        <w:t>龚鑫蕾</w:t>
      </w:r>
    </w:p>
    <w:p>
      <w:pPr>
        <w:ind w:firstLine="480"/>
        <w:rPr>
          <w:rFonts w:hint="default" w:eastAsia="仿宋_GB2312" w:cs="Times New Roman"/>
          <w:lang w:val="en-US" w:eastAsia="zh-CN"/>
        </w:rPr>
      </w:pPr>
      <w:r>
        <w:rPr>
          <w:rFonts w:cs="Times New Roman"/>
        </w:rPr>
        <w:t>联系方式：</w:t>
      </w:r>
      <w:r>
        <w:rPr>
          <w:rFonts w:hint="eastAsia" w:cs="Times New Roman"/>
          <w:lang w:val="en-US" w:eastAsia="zh-CN"/>
        </w:rPr>
        <w:t>13821288940</w:t>
      </w:r>
    </w:p>
    <w:p>
      <w:pPr>
        <w:pStyle w:val="73"/>
        <w:numPr>
          <w:ilvl w:val="0"/>
          <w:numId w:val="0"/>
        </w:numPr>
        <w:spacing w:before="240" w:beforeAutospacing="0" w:after="0" w:afterAutospacing="0" w:line="360" w:lineRule="auto"/>
        <w:ind w:firstLine="482" w:firstLineChars="200"/>
        <w:outlineLvl w:val="9"/>
        <w:rPr>
          <w:rFonts w:ascii="Times New Roman" w:hAnsi="Times New Roman" w:eastAsia="黑体" w:cs="Times New Roman"/>
          <w:color w:val="auto"/>
          <w:sz w:val="24"/>
          <w:szCs w:val="28"/>
        </w:rPr>
      </w:pPr>
      <w:bookmarkStart w:id="4" w:name="_Toc1226"/>
      <w:bookmarkStart w:id="5" w:name="_Toc11104"/>
      <w:r>
        <w:rPr>
          <w:rFonts w:ascii="Times New Roman" w:hAnsi="Times New Roman" w:eastAsia="黑体" w:cs="Times New Roman"/>
          <w:color w:val="auto"/>
          <w:sz w:val="24"/>
          <w:szCs w:val="28"/>
        </w:rPr>
        <w:t>采用的标准信息</w:t>
      </w:r>
      <w:bookmarkEnd w:id="4"/>
      <w:bookmarkEnd w:id="5"/>
    </w:p>
    <w:p>
      <w:pPr>
        <w:ind w:firstLine="480"/>
        <w:rPr>
          <w:rFonts w:cs="Times New Roman"/>
        </w:rPr>
      </w:pPr>
      <w:r>
        <w:rPr>
          <w:rFonts w:cs="Times New Roman"/>
        </w:rPr>
        <w:t>ISO 14067:2018《温室气体—产品碳足迹—量化要求和指南》</w:t>
      </w:r>
    </w:p>
    <w:p>
      <w:pPr>
        <w:ind w:firstLine="480"/>
        <w:rPr>
          <w:rFonts w:cs="Times New Roman"/>
        </w:rPr>
      </w:pPr>
      <w:r>
        <w:rPr>
          <w:rFonts w:cs="Times New Roman"/>
        </w:rPr>
        <w:t>PAS 2050:2011《商品和服务在生命周期内的温室气体排放评价规范》</w:t>
      </w:r>
    </w:p>
    <w:p>
      <w:pPr>
        <w:pStyle w:val="73"/>
        <w:numPr>
          <w:ilvl w:val="0"/>
          <w:numId w:val="0"/>
        </w:numPr>
        <w:spacing w:before="240" w:beforeAutospacing="0" w:after="0" w:afterAutospacing="0" w:line="360" w:lineRule="auto"/>
        <w:ind w:firstLine="482" w:firstLineChars="200"/>
        <w:outlineLvl w:val="9"/>
        <w:rPr>
          <w:rFonts w:ascii="Times New Roman" w:hAnsi="Times New Roman" w:eastAsia="黑体" w:cs="Times New Roman"/>
          <w:color w:val="auto"/>
          <w:sz w:val="24"/>
          <w:szCs w:val="28"/>
        </w:rPr>
      </w:pPr>
      <w:bookmarkStart w:id="6" w:name="_Toc20277"/>
      <w:r>
        <w:rPr>
          <w:rFonts w:ascii="Times New Roman" w:hAnsi="Times New Roman" w:eastAsia="黑体" w:cs="Times New Roman"/>
          <w:color w:val="auto"/>
          <w:sz w:val="24"/>
          <w:szCs w:val="28"/>
        </w:rPr>
        <w:t>选择的数据库</w:t>
      </w:r>
      <w:bookmarkEnd w:id="6"/>
    </w:p>
    <w:p>
      <w:pPr>
        <w:ind w:firstLine="480"/>
        <w:rPr>
          <w:rFonts w:cs="Times New Roman"/>
        </w:rPr>
      </w:pPr>
      <w:r>
        <w:rPr>
          <w:rFonts w:cs="Times New Roman"/>
        </w:rPr>
        <w:t>GaBi Databases</w:t>
      </w:r>
    </w:p>
    <w:p>
      <w:pPr>
        <w:ind w:firstLine="480"/>
        <w:rPr>
          <w:rFonts w:cs="Times New Roman"/>
        </w:rPr>
      </w:pPr>
      <w:r>
        <w:rPr>
          <w:rFonts w:cs="Times New Roman"/>
        </w:rPr>
        <w:t>China Products Carbon Footprint Factors Database</w:t>
      </w:r>
    </w:p>
    <w:p>
      <w:pPr>
        <w:ind w:firstLine="480"/>
        <w:rPr>
          <w:rFonts w:cs="Times New Roman"/>
        </w:rPr>
      </w:pPr>
      <w:r>
        <w:rPr>
          <w:rFonts w:hint="eastAsia" w:cs="Times New Roman"/>
        </w:rPr>
        <w:t>中国产品全生命周期温室气体排放系数集</w:t>
      </w:r>
    </w:p>
    <w:p>
      <w:pPr>
        <w:spacing w:before="190" w:beforeLines="50" w:after="190" w:afterLines="50" w:line="240" w:lineRule="auto"/>
        <w:ind w:firstLine="0" w:firstLineChars="0"/>
        <w:jc w:val="center"/>
        <w:rPr>
          <w:rFonts w:eastAsia="黑体" w:cs="Times New Roman"/>
          <w:b/>
          <w:bCs/>
          <w:color w:val="FF0000"/>
          <w:sz w:val="36"/>
          <w:szCs w:val="36"/>
        </w:rPr>
      </w:pPr>
    </w:p>
    <w:p>
      <w:pPr>
        <w:spacing w:before="190" w:beforeLines="50" w:after="190" w:afterLines="50" w:line="240" w:lineRule="auto"/>
        <w:ind w:firstLine="0" w:firstLineChars="0"/>
        <w:jc w:val="center"/>
        <w:rPr>
          <w:rFonts w:eastAsia="黑体" w:cs="Times New Roman"/>
          <w:b/>
          <w:bCs/>
          <w:color w:val="FF0000"/>
          <w:sz w:val="36"/>
          <w:szCs w:val="36"/>
        </w:rPr>
        <w:sectPr>
          <w:headerReference r:id="rId11" w:type="default"/>
          <w:pgSz w:w="11906" w:h="16838"/>
          <w:pgMar w:top="1440" w:right="1797" w:bottom="1440" w:left="1797" w:header="964" w:footer="1020" w:gutter="0"/>
          <w:cols w:space="425" w:num="1"/>
          <w:docGrid w:type="lines" w:linePitch="381" w:charSpace="0"/>
        </w:sectPr>
      </w:pPr>
    </w:p>
    <w:p>
      <w:pPr>
        <w:spacing w:before="190" w:beforeLines="50" w:after="190" w:afterLines="50" w:line="240" w:lineRule="auto"/>
        <w:ind w:firstLine="0" w:firstLineChars="0"/>
        <w:jc w:val="center"/>
        <w:rPr>
          <w:rFonts w:eastAsia="楷体_GB2312" w:cs="Times New Roman"/>
          <w:kern w:val="0"/>
          <w:sz w:val="22"/>
          <w:szCs w:val="24"/>
        </w:rPr>
      </w:pPr>
      <w:r>
        <w:rPr>
          <w:rFonts w:eastAsia="黑体" w:cs="Times New Roman"/>
          <w:b/>
          <w:bCs/>
          <w:sz w:val="32"/>
          <w:szCs w:val="32"/>
        </w:rPr>
        <w:t>目  录</w:t>
      </w:r>
    </w:p>
    <w:p>
      <w:pPr>
        <w:pStyle w:val="15"/>
        <w:tabs>
          <w:tab w:val="right" w:leader="dot" w:pos="8312"/>
          <w:tab w:val="clear" w:pos="8296"/>
        </w:tabs>
      </w:pPr>
      <w:r>
        <w:rPr>
          <w:rFonts w:eastAsia="楷体_GB2312" w:cs="Times New Roman"/>
          <w:color w:val="FF0000"/>
          <w:kern w:val="0"/>
          <w:szCs w:val="28"/>
        </w:rPr>
        <w:fldChar w:fldCharType="begin"/>
      </w:r>
      <w:r>
        <w:rPr>
          <w:rFonts w:eastAsia="楷体_GB2312" w:cs="Times New Roman"/>
          <w:color w:val="FF0000"/>
          <w:kern w:val="0"/>
          <w:szCs w:val="28"/>
        </w:rPr>
        <w:instrText xml:space="preserve"> TOC \o "1-2" \h \z \u </w:instrText>
      </w:r>
      <w:r>
        <w:rPr>
          <w:rFonts w:eastAsia="楷体_GB2312" w:cs="Times New Roman"/>
          <w:color w:val="FF0000"/>
          <w:kern w:val="0"/>
          <w:szCs w:val="28"/>
        </w:rPr>
        <w:fldChar w:fldCharType="separate"/>
      </w:r>
    </w:p>
    <w:p>
      <w:pPr>
        <w:pStyle w:val="15"/>
        <w:tabs>
          <w:tab w:val="right" w:leader="dot" w:pos="8312"/>
          <w:tab w:val="clear" w:pos="8296"/>
        </w:tabs>
      </w:pPr>
      <w:r>
        <w:rPr>
          <w:color w:val="FF0000"/>
        </w:rPr>
        <w:fldChar w:fldCharType="begin"/>
      </w:r>
      <w:r>
        <w:instrText xml:space="preserve"> HYPERLINK \l _Toc11967 </w:instrText>
      </w:r>
      <w:r>
        <w:fldChar w:fldCharType="separate"/>
      </w:r>
      <w:r>
        <w:rPr>
          <w:rFonts w:cs="Times New Roman"/>
        </w:rPr>
        <w:t>前  言</w:t>
      </w:r>
      <w:r>
        <w:tab/>
      </w:r>
      <w:r>
        <w:fldChar w:fldCharType="begin"/>
      </w:r>
      <w:r>
        <w:instrText xml:space="preserve"> PAGEREF _Toc11967 \h </w:instrText>
      </w:r>
      <w:r>
        <w:fldChar w:fldCharType="separate"/>
      </w:r>
      <w:r>
        <w:t>1</w:t>
      </w:r>
      <w:r>
        <w:fldChar w:fldCharType="end"/>
      </w:r>
      <w:r>
        <w:rPr>
          <w:color w:val="FF0000"/>
        </w:rPr>
        <w:fldChar w:fldCharType="end"/>
      </w:r>
    </w:p>
    <w:p>
      <w:pPr>
        <w:pStyle w:val="15"/>
        <w:tabs>
          <w:tab w:val="right" w:leader="dot" w:pos="8312"/>
          <w:tab w:val="clear" w:pos="8296"/>
        </w:tabs>
      </w:pPr>
      <w:r>
        <w:rPr>
          <w:color w:val="FF0000"/>
        </w:rPr>
        <w:fldChar w:fldCharType="begin"/>
      </w:r>
      <w:r>
        <w:instrText xml:space="preserve"> HYPERLINK \l _Toc9647 </w:instrText>
      </w:r>
      <w:r>
        <w:fldChar w:fldCharType="separate"/>
      </w:r>
      <w:r>
        <w:rPr>
          <w:rFonts w:cs="Times New Roman"/>
        </w:rPr>
        <w:t>1 执行摘要</w:t>
      </w:r>
      <w:r>
        <w:tab/>
      </w:r>
      <w:r>
        <w:fldChar w:fldCharType="begin"/>
      </w:r>
      <w:r>
        <w:instrText xml:space="preserve"> PAGEREF _Toc9647 \h </w:instrText>
      </w:r>
      <w:r>
        <w:fldChar w:fldCharType="separate"/>
      </w:r>
      <w:r>
        <w:t>2</w:t>
      </w:r>
      <w:r>
        <w:fldChar w:fldCharType="end"/>
      </w:r>
      <w:r>
        <w:rPr>
          <w:color w:val="FF0000"/>
        </w:rPr>
        <w:fldChar w:fldCharType="end"/>
      </w:r>
    </w:p>
    <w:p>
      <w:pPr>
        <w:pStyle w:val="15"/>
        <w:tabs>
          <w:tab w:val="right" w:leader="dot" w:pos="8312"/>
          <w:tab w:val="clear" w:pos="8296"/>
        </w:tabs>
      </w:pPr>
      <w:r>
        <w:rPr>
          <w:color w:val="FF0000"/>
        </w:rPr>
        <w:fldChar w:fldCharType="begin"/>
      </w:r>
      <w:r>
        <w:instrText xml:space="preserve"> HYPERLINK \l _Toc19048 </w:instrText>
      </w:r>
      <w:r>
        <w:fldChar w:fldCharType="separate"/>
      </w:r>
      <w:r>
        <w:rPr>
          <w:rFonts w:cs="Times New Roman"/>
        </w:rPr>
        <w:t>2 公司信息介绍</w:t>
      </w:r>
      <w:r>
        <w:tab/>
      </w:r>
      <w:r>
        <w:fldChar w:fldCharType="begin"/>
      </w:r>
      <w:r>
        <w:instrText xml:space="preserve"> PAGEREF _Toc19048 \h </w:instrText>
      </w:r>
      <w:r>
        <w:fldChar w:fldCharType="separate"/>
      </w:r>
      <w:r>
        <w:t>2</w:t>
      </w:r>
      <w:r>
        <w:fldChar w:fldCharType="end"/>
      </w:r>
      <w:r>
        <w:rPr>
          <w:color w:val="FF0000"/>
        </w:rPr>
        <w:fldChar w:fldCharType="end"/>
      </w:r>
    </w:p>
    <w:p>
      <w:pPr>
        <w:pStyle w:val="17"/>
        <w:tabs>
          <w:tab w:val="right" w:leader="dot" w:pos="8312"/>
          <w:tab w:val="clear" w:pos="8296"/>
        </w:tabs>
      </w:pPr>
      <w:r>
        <w:rPr>
          <w:color w:val="FF0000"/>
        </w:rPr>
        <w:fldChar w:fldCharType="begin"/>
      </w:r>
      <w:r>
        <w:instrText xml:space="preserve"> HYPERLINK \l _Toc8464 </w:instrText>
      </w:r>
      <w:r>
        <w:fldChar w:fldCharType="separate"/>
      </w:r>
      <w:r>
        <w:rPr>
          <w:rFonts w:cs="Times New Roman"/>
        </w:rPr>
        <w:t>2.1 公司介绍</w:t>
      </w:r>
      <w:r>
        <w:tab/>
      </w:r>
      <w:r>
        <w:fldChar w:fldCharType="begin"/>
      </w:r>
      <w:r>
        <w:instrText xml:space="preserve"> PAGEREF _Toc8464 \h </w:instrText>
      </w:r>
      <w:r>
        <w:fldChar w:fldCharType="separate"/>
      </w:r>
      <w:r>
        <w:t>2</w:t>
      </w:r>
      <w:r>
        <w:fldChar w:fldCharType="end"/>
      </w:r>
      <w:r>
        <w:rPr>
          <w:color w:val="FF0000"/>
        </w:rPr>
        <w:fldChar w:fldCharType="end"/>
      </w:r>
    </w:p>
    <w:p>
      <w:pPr>
        <w:pStyle w:val="17"/>
        <w:tabs>
          <w:tab w:val="right" w:leader="dot" w:pos="8312"/>
          <w:tab w:val="clear" w:pos="8296"/>
        </w:tabs>
      </w:pPr>
      <w:r>
        <w:rPr>
          <w:color w:val="FF0000"/>
        </w:rPr>
        <w:fldChar w:fldCharType="begin"/>
      </w:r>
      <w:r>
        <w:instrText xml:space="preserve"> HYPERLINK \l _Toc27213 </w:instrText>
      </w:r>
      <w:r>
        <w:fldChar w:fldCharType="separate"/>
      </w:r>
      <w:r>
        <w:rPr>
          <w:rFonts w:cs="Times New Roman"/>
        </w:rPr>
        <w:t>2.2 生产工艺</w:t>
      </w:r>
      <w:r>
        <w:tab/>
      </w:r>
      <w:r>
        <w:fldChar w:fldCharType="begin"/>
      </w:r>
      <w:r>
        <w:instrText xml:space="preserve"> PAGEREF _Toc27213 \h </w:instrText>
      </w:r>
      <w:r>
        <w:fldChar w:fldCharType="separate"/>
      </w:r>
      <w:r>
        <w:t>3</w:t>
      </w:r>
      <w:r>
        <w:fldChar w:fldCharType="end"/>
      </w:r>
      <w:r>
        <w:rPr>
          <w:color w:val="FF0000"/>
        </w:rPr>
        <w:fldChar w:fldCharType="end"/>
      </w:r>
    </w:p>
    <w:p>
      <w:pPr>
        <w:pStyle w:val="17"/>
        <w:tabs>
          <w:tab w:val="right" w:leader="dot" w:pos="8312"/>
          <w:tab w:val="clear" w:pos="8296"/>
        </w:tabs>
      </w:pPr>
      <w:r>
        <w:rPr>
          <w:color w:val="FF0000"/>
        </w:rPr>
        <w:fldChar w:fldCharType="begin"/>
      </w:r>
      <w:r>
        <w:instrText xml:space="preserve"> HYPERLINK \l _Toc5091 </w:instrText>
      </w:r>
      <w:r>
        <w:fldChar w:fldCharType="separate"/>
      </w:r>
      <w:r>
        <w:rPr>
          <w:rFonts w:cs="Times New Roman"/>
        </w:rPr>
        <w:t>2.3 设备信息</w:t>
      </w:r>
      <w:r>
        <w:tab/>
      </w:r>
      <w:r>
        <w:fldChar w:fldCharType="begin"/>
      </w:r>
      <w:r>
        <w:instrText xml:space="preserve"> PAGEREF _Toc5091 \h </w:instrText>
      </w:r>
      <w:r>
        <w:fldChar w:fldCharType="separate"/>
      </w:r>
      <w:r>
        <w:t>4</w:t>
      </w:r>
      <w:r>
        <w:fldChar w:fldCharType="end"/>
      </w:r>
      <w:r>
        <w:rPr>
          <w:color w:val="FF0000"/>
        </w:rPr>
        <w:fldChar w:fldCharType="end"/>
      </w:r>
    </w:p>
    <w:p>
      <w:pPr>
        <w:pStyle w:val="17"/>
        <w:tabs>
          <w:tab w:val="right" w:leader="dot" w:pos="8312"/>
          <w:tab w:val="clear" w:pos="8296"/>
        </w:tabs>
      </w:pPr>
      <w:r>
        <w:rPr>
          <w:color w:val="FF0000"/>
        </w:rPr>
        <w:fldChar w:fldCharType="begin"/>
      </w:r>
      <w:r>
        <w:instrText xml:space="preserve"> HYPERLINK \l _Toc108 </w:instrText>
      </w:r>
      <w:r>
        <w:fldChar w:fldCharType="separate"/>
      </w:r>
      <w:r>
        <w:rPr>
          <w:rFonts w:cs="Times New Roman"/>
        </w:rPr>
        <w:t>2.4 产品信息</w:t>
      </w:r>
      <w:r>
        <w:tab/>
      </w:r>
      <w:r>
        <w:fldChar w:fldCharType="begin"/>
      </w:r>
      <w:r>
        <w:instrText xml:space="preserve"> PAGEREF _Toc108 \h </w:instrText>
      </w:r>
      <w:r>
        <w:fldChar w:fldCharType="separate"/>
      </w:r>
      <w:r>
        <w:t>11</w:t>
      </w:r>
      <w:r>
        <w:fldChar w:fldCharType="end"/>
      </w:r>
      <w:r>
        <w:rPr>
          <w:color w:val="FF0000"/>
        </w:rPr>
        <w:fldChar w:fldCharType="end"/>
      </w:r>
    </w:p>
    <w:p>
      <w:pPr>
        <w:pStyle w:val="15"/>
        <w:tabs>
          <w:tab w:val="right" w:leader="dot" w:pos="8312"/>
          <w:tab w:val="clear" w:pos="8296"/>
        </w:tabs>
      </w:pPr>
      <w:r>
        <w:rPr>
          <w:color w:val="FF0000"/>
        </w:rPr>
        <w:fldChar w:fldCharType="begin"/>
      </w:r>
      <w:r>
        <w:instrText xml:space="preserve"> HYPERLINK \l _Toc21346 </w:instrText>
      </w:r>
      <w:r>
        <w:fldChar w:fldCharType="separate"/>
      </w:r>
      <w:r>
        <w:rPr>
          <w:rFonts w:cs="Times New Roman"/>
        </w:rPr>
        <w:t>3 目标与范围定义</w:t>
      </w:r>
      <w:r>
        <w:tab/>
      </w:r>
      <w:r>
        <w:fldChar w:fldCharType="begin"/>
      </w:r>
      <w:r>
        <w:instrText xml:space="preserve"> PAGEREF _Toc21346 \h </w:instrText>
      </w:r>
      <w:r>
        <w:fldChar w:fldCharType="separate"/>
      </w:r>
      <w:r>
        <w:t>12</w:t>
      </w:r>
      <w:r>
        <w:fldChar w:fldCharType="end"/>
      </w:r>
      <w:r>
        <w:rPr>
          <w:color w:val="FF0000"/>
        </w:rPr>
        <w:fldChar w:fldCharType="end"/>
      </w:r>
    </w:p>
    <w:p>
      <w:pPr>
        <w:pStyle w:val="17"/>
        <w:tabs>
          <w:tab w:val="right" w:leader="dot" w:pos="8312"/>
          <w:tab w:val="clear" w:pos="8296"/>
        </w:tabs>
      </w:pPr>
      <w:r>
        <w:rPr>
          <w:color w:val="FF0000"/>
        </w:rPr>
        <w:fldChar w:fldCharType="begin"/>
      </w:r>
      <w:r>
        <w:instrText xml:space="preserve"> HYPERLINK \l _Toc21375 </w:instrText>
      </w:r>
      <w:r>
        <w:fldChar w:fldCharType="separate"/>
      </w:r>
      <w:r>
        <w:rPr>
          <w:rFonts w:cs="Times New Roman"/>
        </w:rPr>
        <w:t>3.1 研究目的</w:t>
      </w:r>
      <w:r>
        <w:tab/>
      </w:r>
      <w:r>
        <w:fldChar w:fldCharType="begin"/>
      </w:r>
      <w:r>
        <w:instrText xml:space="preserve"> PAGEREF _Toc21375 \h </w:instrText>
      </w:r>
      <w:r>
        <w:fldChar w:fldCharType="separate"/>
      </w:r>
      <w:r>
        <w:t>12</w:t>
      </w:r>
      <w:r>
        <w:fldChar w:fldCharType="end"/>
      </w:r>
      <w:r>
        <w:rPr>
          <w:color w:val="FF0000"/>
        </w:rPr>
        <w:fldChar w:fldCharType="end"/>
      </w:r>
    </w:p>
    <w:p>
      <w:pPr>
        <w:pStyle w:val="17"/>
        <w:tabs>
          <w:tab w:val="right" w:leader="dot" w:pos="8312"/>
          <w:tab w:val="clear" w:pos="8296"/>
        </w:tabs>
      </w:pPr>
      <w:r>
        <w:rPr>
          <w:color w:val="FF0000"/>
        </w:rPr>
        <w:fldChar w:fldCharType="begin"/>
      </w:r>
      <w:r>
        <w:instrText xml:space="preserve"> HYPERLINK \l _Toc24607 </w:instrText>
      </w:r>
      <w:r>
        <w:fldChar w:fldCharType="separate"/>
      </w:r>
      <w:r>
        <w:rPr>
          <w:rFonts w:cs="Times New Roman"/>
        </w:rPr>
        <w:t>3.2 系统边界</w:t>
      </w:r>
      <w:r>
        <w:tab/>
      </w:r>
      <w:r>
        <w:fldChar w:fldCharType="begin"/>
      </w:r>
      <w:r>
        <w:instrText xml:space="preserve"> PAGEREF _Toc24607 \h </w:instrText>
      </w:r>
      <w:r>
        <w:fldChar w:fldCharType="separate"/>
      </w:r>
      <w:r>
        <w:t>13</w:t>
      </w:r>
      <w:r>
        <w:fldChar w:fldCharType="end"/>
      </w:r>
      <w:r>
        <w:rPr>
          <w:color w:val="FF0000"/>
        </w:rPr>
        <w:fldChar w:fldCharType="end"/>
      </w:r>
    </w:p>
    <w:p>
      <w:pPr>
        <w:pStyle w:val="17"/>
        <w:tabs>
          <w:tab w:val="right" w:leader="dot" w:pos="8312"/>
          <w:tab w:val="clear" w:pos="8296"/>
        </w:tabs>
      </w:pPr>
      <w:r>
        <w:rPr>
          <w:color w:val="FF0000"/>
        </w:rPr>
        <w:fldChar w:fldCharType="begin"/>
      </w:r>
      <w:r>
        <w:instrText xml:space="preserve"> HYPERLINK \l _Toc27526 </w:instrText>
      </w:r>
      <w:r>
        <w:fldChar w:fldCharType="separate"/>
      </w:r>
      <w:r>
        <w:rPr>
          <w:rFonts w:cs="Times New Roman"/>
        </w:rPr>
        <w:t>3.3 功能单位</w:t>
      </w:r>
      <w:r>
        <w:tab/>
      </w:r>
      <w:r>
        <w:fldChar w:fldCharType="begin"/>
      </w:r>
      <w:r>
        <w:instrText xml:space="preserve"> PAGEREF _Toc27526 \h </w:instrText>
      </w:r>
      <w:r>
        <w:fldChar w:fldCharType="separate"/>
      </w:r>
      <w:r>
        <w:t>13</w:t>
      </w:r>
      <w:r>
        <w:fldChar w:fldCharType="end"/>
      </w:r>
      <w:r>
        <w:rPr>
          <w:color w:val="FF0000"/>
        </w:rPr>
        <w:fldChar w:fldCharType="end"/>
      </w:r>
    </w:p>
    <w:p>
      <w:pPr>
        <w:pStyle w:val="17"/>
        <w:tabs>
          <w:tab w:val="right" w:leader="dot" w:pos="8312"/>
          <w:tab w:val="clear" w:pos="8296"/>
        </w:tabs>
      </w:pPr>
      <w:r>
        <w:rPr>
          <w:color w:val="FF0000"/>
        </w:rPr>
        <w:fldChar w:fldCharType="begin"/>
      </w:r>
      <w:r>
        <w:instrText xml:space="preserve"> HYPERLINK \l _Toc27884 </w:instrText>
      </w:r>
      <w:r>
        <w:fldChar w:fldCharType="separate"/>
      </w:r>
      <w:r>
        <w:rPr>
          <w:rFonts w:cs="Times New Roman"/>
        </w:rPr>
        <w:t>3.4 生命周期流程图的绘制</w:t>
      </w:r>
      <w:r>
        <w:tab/>
      </w:r>
      <w:r>
        <w:fldChar w:fldCharType="begin"/>
      </w:r>
      <w:r>
        <w:instrText xml:space="preserve"> PAGEREF _Toc27884 \h </w:instrText>
      </w:r>
      <w:r>
        <w:fldChar w:fldCharType="separate"/>
      </w:r>
      <w:r>
        <w:t>13</w:t>
      </w:r>
      <w:r>
        <w:fldChar w:fldCharType="end"/>
      </w:r>
      <w:r>
        <w:rPr>
          <w:color w:val="FF0000"/>
        </w:rPr>
        <w:fldChar w:fldCharType="end"/>
      </w:r>
    </w:p>
    <w:p>
      <w:pPr>
        <w:pStyle w:val="17"/>
        <w:tabs>
          <w:tab w:val="right" w:leader="dot" w:pos="8312"/>
          <w:tab w:val="clear" w:pos="8296"/>
        </w:tabs>
      </w:pPr>
      <w:r>
        <w:rPr>
          <w:color w:val="FF0000"/>
        </w:rPr>
        <w:fldChar w:fldCharType="begin"/>
      </w:r>
      <w:r>
        <w:instrText xml:space="preserve"> HYPERLINK \l _Toc6042 </w:instrText>
      </w:r>
      <w:r>
        <w:fldChar w:fldCharType="separate"/>
      </w:r>
      <w:r>
        <w:rPr>
          <w:rFonts w:cs="Times New Roman"/>
        </w:rPr>
        <w:t>3.5 取舍准则</w:t>
      </w:r>
      <w:r>
        <w:tab/>
      </w:r>
      <w:r>
        <w:fldChar w:fldCharType="begin"/>
      </w:r>
      <w:r>
        <w:instrText xml:space="preserve"> PAGEREF _Toc6042 \h </w:instrText>
      </w:r>
      <w:r>
        <w:fldChar w:fldCharType="separate"/>
      </w:r>
      <w:r>
        <w:t>14</w:t>
      </w:r>
      <w:r>
        <w:fldChar w:fldCharType="end"/>
      </w:r>
      <w:r>
        <w:rPr>
          <w:color w:val="FF0000"/>
        </w:rPr>
        <w:fldChar w:fldCharType="end"/>
      </w:r>
    </w:p>
    <w:p>
      <w:pPr>
        <w:pStyle w:val="17"/>
        <w:tabs>
          <w:tab w:val="right" w:leader="dot" w:pos="8312"/>
          <w:tab w:val="clear" w:pos="8296"/>
        </w:tabs>
      </w:pPr>
      <w:r>
        <w:rPr>
          <w:color w:val="FF0000"/>
        </w:rPr>
        <w:fldChar w:fldCharType="begin"/>
      </w:r>
      <w:r>
        <w:instrText xml:space="preserve"> HYPERLINK \l _Toc32223 </w:instrText>
      </w:r>
      <w:r>
        <w:fldChar w:fldCharType="separate"/>
      </w:r>
      <w:r>
        <w:rPr>
          <w:rFonts w:cs="Times New Roman"/>
        </w:rPr>
        <w:t>3.6 影响类型和评价方法</w:t>
      </w:r>
      <w:r>
        <w:tab/>
      </w:r>
      <w:r>
        <w:fldChar w:fldCharType="begin"/>
      </w:r>
      <w:r>
        <w:instrText xml:space="preserve"> PAGEREF _Toc32223 \h </w:instrText>
      </w:r>
      <w:r>
        <w:fldChar w:fldCharType="separate"/>
      </w:r>
      <w:r>
        <w:t>15</w:t>
      </w:r>
      <w:r>
        <w:fldChar w:fldCharType="end"/>
      </w:r>
      <w:r>
        <w:rPr>
          <w:color w:val="FF0000"/>
        </w:rPr>
        <w:fldChar w:fldCharType="end"/>
      </w:r>
    </w:p>
    <w:p>
      <w:pPr>
        <w:pStyle w:val="17"/>
        <w:tabs>
          <w:tab w:val="right" w:leader="dot" w:pos="8312"/>
          <w:tab w:val="clear" w:pos="8296"/>
        </w:tabs>
      </w:pPr>
      <w:r>
        <w:rPr>
          <w:color w:val="FF0000"/>
        </w:rPr>
        <w:fldChar w:fldCharType="begin"/>
      </w:r>
      <w:r>
        <w:instrText xml:space="preserve"> HYPERLINK \l _Toc32592 </w:instrText>
      </w:r>
      <w:r>
        <w:fldChar w:fldCharType="separate"/>
      </w:r>
      <w:r>
        <w:rPr>
          <w:rFonts w:cs="Times New Roman"/>
        </w:rPr>
        <w:t>3.7 数据质量要求</w:t>
      </w:r>
      <w:r>
        <w:tab/>
      </w:r>
      <w:r>
        <w:fldChar w:fldCharType="begin"/>
      </w:r>
      <w:r>
        <w:instrText xml:space="preserve"> PAGEREF _Toc32592 \h </w:instrText>
      </w:r>
      <w:r>
        <w:fldChar w:fldCharType="separate"/>
      </w:r>
      <w:r>
        <w:t>15</w:t>
      </w:r>
      <w:r>
        <w:fldChar w:fldCharType="end"/>
      </w:r>
      <w:r>
        <w:rPr>
          <w:color w:val="FF0000"/>
        </w:rPr>
        <w:fldChar w:fldCharType="end"/>
      </w:r>
    </w:p>
    <w:p>
      <w:pPr>
        <w:pStyle w:val="15"/>
        <w:tabs>
          <w:tab w:val="right" w:leader="dot" w:pos="8312"/>
          <w:tab w:val="clear" w:pos="8296"/>
        </w:tabs>
      </w:pPr>
      <w:r>
        <w:rPr>
          <w:color w:val="FF0000"/>
        </w:rPr>
        <w:fldChar w:fldCharType="begin"/>
      </w:r>
      <w:r>
        <w:instrText xml:space="preserve"> HYPERLINK \l _Toc26798 </w:instrText>
      </w:r>
      <w:r>
        <w:fldChar w:fldCharType="separate"/>
      </w:r>
      <w:r>
        <w:rPr>
          <w:rFonts w:cs="Times New Roman"/>
        </w:rPr>
        <w:t>4 过程数据收集</w:t>
      </w:r>
      <w:r>
        <w:tab/>
      </w:r>
      <w:r>
        <w:fldChar w:fldCharType="begin"/>
      </w:r>
      <w:r>
        <w:instrText xml:space="preserve"> PAGEREF _Toc26798 \h </w:instrText>
      </w:r>
      <w:r>
        <w:fldChar w:fldCharType="separate"/>
      </w:r>
      <w:r>
        <w:t>16</w:t>
      </w:r>
      <w:r>
        <w:fldChar w:fldCharType="end"/>
      </w:r>
      <w:r>
        <w:rPr>
          <w:color w:val="FF0000"/>
        </w:rPr>
        <w:fldChar w:fldCharType="end"/>
      </w:r>
    </w:p>
    <w:p>
      <w:pPr>
        <w:pStyle w:val="17"/>
        <w:tabs>
          <w:tab w:val="right" w:leader="dot" w:pos="8312"/>
          <w:tab w:val="clear" w:pos="8296"/>
        </w:tabs>
      </w:pPr>
      <w:r>
        <w:rPr>
          <w:color w:val="FF0000"/>
        </w:rPr>
        <w:fldChar w:fldCharType="begin"/>
      </w:r>
      <w:r>
        <w:instrText xml:space="preserve"> HYPERLINK \l _Toc1076 </w:instrText>
      </w:r>
      <w:r>
        <w:fldChar w:fldCharType="separate"/>
      </w:r>
      <w:r>
        <w:rPr>
          <w:rFonts w:cs="Times New Roman"/>
        </w:rPr>
        <w:t>4.1 原材料生产阶段</w:t>
      </w:r>
      <w:r>
        <w:tab/>
      </w:r>
      <w:r>
        <w:fldChar w:fldCharType="begin"/>
      </w:r>
      <w:r>
        <w:instrText xml:space="preserve"> PAGEREF _Toc1076 \h </w:instrText>
      </w:r>
      <w:r>
        <w:fldChar w:fldCharType="separate"/>
      </w:r>
      <w:r>
        <w:t>16</w:t>
      </w:r>
      <w:r>
        <w:fldChar w:fldCharType="end"/>
      </w:r>
      <w:r>
        <w:rPr>
          <w:color w:val="FF0000"/>
        </w:rPr>
        <w:fldChar w:fldCharType="end"/>
      </w:r>
    </w:p>
    <w:p>
      <w:pPr>
        <w:pStyle w:val="17"/>
        <w:tabs>
          <w:tab w:val="right" w:leader="dot" w:pos="8312"/>
          <w:tab w:val="clear" w:pos="8296"/>
        </w:tabs>
      </w:pPr>
      <w:r>
        <w:rPr>
          <w:color w:val="FF0000"/>
        </w:rPr>
        <w:fldChar w:fldCharType="begin"/>
      </w:r>
      <w:r>
        <w:instrText xml:space="preserve"> HYPERLINK \l _Toc2229 </w:instrText>
      </w:r>
      <w:r>
        <w:fldChar w:fldCharType="separate"/>
      </w:r>
      <w:r>
        <w:rPr>
          <w:rFonts w:cs="Times New Roman"/>
        </w:rPr>
        <w:t>4.2 原材料运输阶段</w:t>
      </w:r>
      <w:r>
        <w:tab/>
      </w:r>
      <w:r>
        <w:fldChar w:fldCharType="begin"/>
      </w:r>
      <w:r>
        <w:instrText xml:space="preserve"> PAGEREF _Toc2229 \h </w:instrText>
      </w:r>
      <w:r>
        <w:fldChar w:fldCharType="separate"/>
      </w:r>
      <w:r>
        <w:t>17</w:t>
      </w:r>
      <w:r>
        <w:fldChar w:fldCharType="end"/>
      </w:r>
      <w:r>
        <w:rPr>
          <w:color w:val="FF0000"/>
        </w:rPr>
        <w:fldChar w:fldCharType="end"/>
      </w:r>
    </w:p>
    <w:p>
      <w:pPr>
        <w:pStyle w:val="17"/>
        <w:tabs>
          <w:tab w:val="right" w:leader="dot" w:pos="8312"/>
          <w:tab w:val="clear" w:pos="8296"/>
        </w:tabs>
      </w:pPr>
      <w:r>
        <w:rPr>
          <w:color w:val="FF0000"/>
        </w:rPr>
        <w:fldChar w:fldCharType="begin"/>
      </w:r>
      <w:r>
        <w:instrText xml:space="preserve"> HYPERLINK \l _Toc7206 </w:instrText>
      </w:r>
      <w:r>
        <w:fldChar w:fldCharType="separate"/>
      </w:r>
      <w:r>
        <w:rPr>
          <w:rFonts w:cs="Times New Roman"/>
        </w:rPr>
        <w:t>4.3 产品生产阶段</w:t>
      </w:r>
      <w:r>
        <w:tab/>
      </w:r>
      <w:r>
        <w:fldChar w:fldCharType="begin"/>
      </w:r>
      <w:r>
        <w:instrText xml:space="preserve"> PAGEREF _Toc7206 \h </w:instrText>
      </w:r>
      <w:r>
        <w:fldChar w:fldCharType="separate"/>
      </w:r>
      <w:r>
        <w:t>19</w:t>
      </w:r>
      <w:r>
        <w:fldChar w:fldCharType="end"/>
      </w:r>
      <w:r>
        <w:rPr>
          <w:color w:val="FF0000"/>
        </w:rPr>
        <w:fldChar w:fldCharType="end"/>
      </w:r>
    </w:p>
    <w:p>
      <w:pPr>
        <w:pStyle w:val="17"/>
        <w:tabs>
          <w:tab w:val="right" w:leader="dot" w:pos="8312"/>
          <w:tab w:val="clear" w:pos="8296"/>
        </w:tabs>
      </w:pPr>
      <w:r>
        <w:rPr>
          <w:color w:val="FF0000"/>
        </w:rPr>
        <w:fldChar w:fldCharType="begin"/>
      </w:r>
      <w:r>
        <w:instrText xml:space="preserve"> HYPERLINK \l _Toc19557 </w:instrText>
      </w:r>
      <w:r>
        <w:fldChar w:fldCharType="separate"/>
      </w:r>
      <w:r>
        <w:rPr>
          <w:rFonts w:cs="Times New Roman"/>
        </w:rPr>
        <w:t>4.4 产品运输阶段</w:t>
      </w:r>
      <w:r>
        <w:tab/>
      </w:r>
      <w:r>
        <w:fldChar w:fldCharType="begin"/>
      </w:r>
      <w:r>
        <w:instrText xml:space="preserve"> PAGEREF _Toc19557 \h </w:instrText>
      </w:r>
      <w:r>
        <w:fldChar w:fldCharType="separate"/>
      </w:r>
      <w:r>
        <w:t>19</w:t>
      </w:r>
      <w:r>
        <w:fldChar w:fldCharType="end"/>
      </w:r>
      <w:r>
        <w:rPr>
          <w:color w:val="FF0000"/>
        </w:rPr>
        <w:fldChar w:fldCharType="end"/>
      </w:r>
    </w:p>
    <w:p>
      <w:pPr>
        <w:pStyle w:val="15"/>
        <w:tabs>
          <w:tab w:val="right" w:leader="dot" w:pos="8312"/>
          <w:tab w:val="clear" w:pos="8296"/>
        </w:tabs>
      </w:pPr>
      <w:r>
        <w:rPr>
          <w:color w:val="FF0000"/>
        </w:rPr>
        <w:fldChar w:fldCharType="begin"/>
      </w:r>
      <w:r>
        <w:instrText xml:space="preserve"> HYPERLINK \l _Toc21411 </w:instrText>
      </w:r>
      <w:r>
        <w:fldChar w:fldCharType="separate"/>
      </w:r>
      <w:r>
        <w:rPr>
          <w:rFonts w:cs="Times New Roman"/>
        </w:rPr>
        <w:t>5 碳足迹计算</w:t>
      </w:r>
      <w:r>
        <w:tab/>
      </w:r>
      <w:r>
        <w:fldChar w:fldCharType="begin"/>
      </w:r>
      <w:r>
        <w:instrText xml:space="preserve"> PAGEREF _Toc21411 \h </w:instrText>
      </w:r>
      <w:r>
        <w:fldChar w:fldCharType="separate"/>
      </w:r>
      <w:r>
        <w:t>20</w:t>
      </w:r>
      <w:r>
        <w:fldChar w:fldCharType="end"/>
      </w:r>
      <w:r>
        <w:rPr>
          <w:color w:val="FF0000"/>
        </w:rPr>
        <w:fldChar w:fldCharType="end"/>
      </w:r>
    </w:p>
    <w:p>
      <w:pPr>
        <w:pStyle w:val="17"/>
        <w:tabs>
          <w:tab w:val="right" w:leader="dot" w:pos="8312"/>
          <w:tab w:val="clear" w:pos="8296"/>
        </w:tabs>
      </w:pPr>
      <w:r>
        <w:rPr>
          <w:color w:val="FF0000"/>
        </w:rPr>
        <w:fldChar w:fldCharType="begin"/>
      </w:r>
      <w:r>
        <w:instrText xml:space="preserve"> HYPERLINK \l _Toc12011 </w:instrText>
      </w:r>
      <w:r>
        <w:fldChar w:fldCharType="separate"/>
      </w:r>
      <w:r>
        <w:rPr>
          <w:rFonts w:cs="Times New Roman"/>
        </w:rPr>
        <w:t>5.1 碳足迹计算方法</w:t>
      </w:r>
      <w:r>
        <w:tab/>
      </w:r>
      <w:r>
        <w:fldChar w:fldCharType="begin"/>
      </w:r>
      <w:r>
        <w:instrText xml:space="preserve"> PAGEREF _Toc12011 \h </w:instrText>
      </w:r>
      <w:r>
        <w:fldChar w:fldCharType="separate"/>
      </w:r>
      <w:r>
        <w:t>20</w:t>
      </w:r>
      <w:r>
        <w:fldChar w:fldCharType="end"/>
      </w:r>
      <w:r>
        <w:rPr>
          <w:color w:val="FF0000"/>
        </w:rPr>
        <w:fldChar w:fldCharType="end"/>
      </w:r>
    </w:p>
    <w:p>
      <w:pPr>
        <w:pStyle w:val="17"/>
        <w:tabs>
          <w:tab w:val="right" w:leader="dot" w:pos="8312"/>
          <w:tab w:val="clear" w:pos="8296"/>
        </w:tabs>
      </w:pPr>
      <w:r>
        <w:rPr>
          <w:color w:val="FF0000"/>
        </w:rPr>
        <w:fldChar w:fldCharType="begin"/>
      </w:r>
      <w:r>
        <w:instrText xml:space="preserve"> HYPERLINK \l _Toc24376 </w:instrText>
      </w:r>
      <w:r>
        <w:fldChar w:fldCharType="separate"/>
      </w:r>
      <w:r>
        <w:rPr>
          <w:rFonts w:cs="Times New Roman"/>
        </w:rPr>
        <w:t>5.2 碳足迹计算结果</w:t>
      </w:r>
      <w:r>
        <w:tab/>
      </w:r>
      <w:r>
        <w:fldChar w:fldCharType="begin"/>
      </w:r>
      <w:r>
        <w:instrText xml:space="preserve"> PAGEREF _Toc24376 \h </w:instrText>
      </w:r>
      <w:r>
        <w:fldChar w:fldCharType="separate"/>
      </w:r>
      <w:r>
        <w:t>20</w:t>
      </w:r>
      <w:r>
        <w:fldChar w:fldCharType="end"/>
      </w:r>
      <w:r>
        <w:rPr>
          <w:color w:val="FF0000"/>
        </w:rPr>
        <w:fldChar w:fldCharType="end"/>
      </w:r>
    </w:p>
    <w:p>
      <w:pPr>
        <w:pStyle w:val="17"/>
        <w:tabs>
          <w:tab w:val="right" w:leader="dot" w:pos="8312"/>
          <w:tab w:val="clear" w:pos="8296"/>
        </w:tabs>
      </w:pPr>
      <w:r>
        <w:rPr>
          <w:color w:val="FF0000"/>
        </w:rPr>
        <w:fldChar w:fldCharType="begin"/>
      </w:r>
      <w:r>
        <w:instrText xml:space="preserve"> HYPERLINK \l _Toc2130 </w:instrText>
      </w:r>
      <w:r>
        <w:fldChar w:fldCharType="separate"/>
      </w:r>
      <w:r>
        <w:rPr>
          <w:rFonts w:cs="Times New Roman"/>
        </w:rPr>
        <w:t>5.3 碳足迹影响分析</w:t>
      </w:r>
      <w:r>
        <w:tab/>
      </w:r>
      <w:r>
        <w:fldChar w:fldCharType="begin"/>
      </w:r>
      <w:r>
        <w:instrText xml:space="preserve"> PAGEREF _Toc2130 \h </w:instrText>
      </w:r>
      <w:r>
        <w:fldChar w:fldCharType="separate"/>
      </w:r>
      <w:r>
        <w:t>21</w:t>
      </w:r>
      <w:r>
        <w:fldChar w:fldCharType="end"/>
      </w:r>
      <w:r>
        <w:rPr>
          <w:color w:val="FF0000"/>
        </w:rPr>
        <w:fldChar w:fldCharType="end"/>
      </w:r>
    </w:p>
    <w:p>
      <w:pPr>
        <w:pStyle w:val="17"/>
        <w:tabs>
          <w:tab w:val="right" w:leader="dot" w:pos="8312"/>
          <w:tab w:val="clear" w:pos="8296"/>
        </w:tabs>
      </w:pPr>
      <w:r>
        <w:rPr>
          <w:color w:val="FF0000"/>
        </w:rPr>
        <w:fldChar w:fldCharType="begin"/>
      </w:r>
      <w:r>
        <w:instrText xml:space="preserve"> HYPERLINK \l _Toc7605 </w:instrText>
      </w:r>
      <w:r>
        <w:fldChar w:fldCharType="separate"/>
      </w:r>
      <w:r>
        <w:rPr>
          <w:rFonts w:cs="Times New Roman"/>
        </w:rPr>
        <w:t>5.4 碳足迹改进建议</w:t>
      </w:r>
      <w:r>
        <w:tab/>
      </w:r>
      <w:r>
        <w:fldChar w:fldCharType="begin"/>
      </w:r>
      <w:r>
        <w:instrText xml:space="preserve"> PAGEREF _Toc7605 \h </w:instrText>
      </w:r>
      <w:r>
        <w:fldChar w:fldCharType="separate"/>
      </w:r>
      <w:r>
        <w:t>22</w:t>
      </w:r>
      <w:r>
        <w:fldChar w:fldCharType="end"/>
      </w:r>
      <w:r>
        <w:rPr>
          <w:color w:val="FF0000"/>
        </w:rPr>
        <w:fldChar w:fldCharType="end"/>
      </w:r>
    </w:p>
    <w:p>
      <w:pPr>
        <w:pStyle w:val="15"/>
        <w:tabs>
          <w:tab w:val="right" w:leader="dot" w:pos="8312"/>
          <w:tab w:val="clear" w:pos="8296"/>
        </w:tabs>
      </w:pPr>
      <w:r>
        <w:rPr>
          <w:color w:val="FF0000"/>
        </w:rPr>
        <w:fldChar w:fldCharType="begin"/>
      </w:r>
      <w:r>
        <w:instrText xml:space="preserve"> HYPERLINK \l _Toc12138 </w:instrText>
      </w:r>
      <w:r>
        <w:fldChar w:fldCharType="separate"/>
      </w:r>
      <w:r>
        <w:rPr>
          <w:rFonts w:cs="Times New Roman"/>
        </w:rPr>
        <w:t>6 不确定性</w:t>
      </w:r>
      <w:r>
        <w:tab/>
      </w:r>
      <w:r>
        <w:fldChar w:fldCharType="begin"/>
      </w:r>
      <w:r>
        <w:instrText xml:space="preserve"> PAGEREF _Toc12138 \h </w:instrText>
      </w:r>
      <w:r>
        <w:fldChar w:fldCharType="separate"/>
      </w:r>
      <w:r>
        <w:t>23</w:t>
      </w:r>
      <w:r>
        <w:fldChar w:fldCharType="end"/>
      </w:r>
      <w:r>
        <w:rPr>
          <w:color w:val="FF0000"/>
        </w:rPr>
        <w:fldChar w:fldCharType="end"/>
      </w:r>
    </w:p>
    <w:p>
      <w:pPr>
        <w:pStyle w:val="15"/>
        <w:tabs>
          <w:tab w:val="right" w:leader="dot" w:pos="8312"/>
          <w:tab w:val="clear" w:pos="8296"/>
        </w:tabs>
      </w:pPr>
      <w:r>
        <w:rPr>
          <w:color w:val="FF0000"/>
        </w:rPr>
        <w:fldChar w:fldCharType="begin"/>
      </w:r>
      <w:r>
        <w:instrText xml:space="preserve"> HYPERLINK \l _Toc14557 </w:instrText>
      </w:r>
      <w:r>
        <w:fldChar w:fldCharType="separate"/>
      </w:r>
      <w:r>
        <w:rPr>
          <w:rFonts w:cs="Times New Roman"/>
        </w:rPr>
        <w:t>7 结语</w:t>
      </w:r>
      <w:r>
        <w:tab/>
      </w:r>
      <w:r>
        <w:fldChar w:fldCharType="begin"/>
      </w:r>
      <w:r>
        <w:instrText xml:space="preserve"> PAGEREF _Toc14557 \h </w:instrText>
      </w:r>
      <w:r>
        <w:fldChar w:fldCharType="separate"/>
      </w:r>
      <w:r>
        <w:t>23</w:t>
      </w:r>
      <w:r>
        <w:fldChar w:fldCharType="end"/>
      </w:r>
      <w:r>
        <w:rPr>
          <w:color w:val="FF0000"/>
        </w:rPr>
        <w:fldChar w:fldCharType="end"/>
      </w:r>
    </w:p>
    <w:p>
      <w:pPr>
        <w:pStyle w:val="15"/>
        <w:tabs>
          <w:tab w:val="right" w:leader="dot" w:pos="8312"/>
          <w:tab w:val="clear" w:pos="8296"/>
        </w:tabs>
      </w:pPr>
      <w:r>
        <w:rPr>
          <w:color w:val="FF0000"/>
        </w:rPr>
        <w:fldChar w:fldCharType="begin"/>
      </w:r>
      <w:r>
        <w:instrText xml:space="preserve"> HYPERLINK \l _Toc1085 </w:instrText>
      </w:r>
      <w:r>
        <w:fldChar w:fldCharType="separate"/>
      </w:r>
      <w:r>
        <w:rPr>
          <w:rFonts w:cs="Times New Roman"/>
        </w:rPr>
        <w:t>附录A 数据库介绍</w:t>
      </w:r>
      <w:r>
        <w:tab/>
      </w:r>
      <w:r>
        <w:fldChar w:fldCharType="begin"/>
      </w:r>
      <w:r>
        <w:instrText xml:space="preserve"> PAGEREF _Toc1085 \h </w:instrText>
      </w:r>
      <w:r>
        <w:fldChar w:fldCharType="separate"/>
      </w:r>
      <w:r>
        <w:t>24</w:t>
      </w:r>
      <w:r>
        <w:fldChar w:fldCharType="end"/>
      </w:r>
      <w:r>
        <w:rPr>
          <w:color w:val="FF0000"/>
        </w:rPr>
        <w:fldChar w:fldCharType="end"/>
      </w:r>
    </w:p>
    <w:p>
      <w:pPr>
        <w:pStyle w:val="72"/>
        <w:ind w:firstLine="640"/>
        <w:rPr>
          <w:color w:val="FF0000"/>
        </w:rPr>
      </w:pPr>
      <w:r>
        <w:rPr>
          <w:color w:val="FF0000"/>
        </w:rPr>
        <w:fldChar w:fldCharType="end"/>
      </w:r>
    </w:p>
    <w:p>
      <w:pPr>
        <w:spacing w:before="190" w:beforeLines="50" w:after="381" w:afterLines="100"/>
        <w:ind w:firstLine="480"/>
        <w:jc w:val="center"/>
        <w:rPr>
          <w:rFonts w:eastAsia="楷体_GB2312" w:cs="Times New Roman"/>
          <w:color w:val="FF0000"/>
          <w:kern w:val="0"/>
          <w:szCs w:val="28"/>
        </w:rPr>
      </w:pPr>
    </w:p>
    <w:p>
      <w:pPr>
        <w:spacing w:before="190" w:beforeLines="50" w:after="381" w:afterLines="100"/>
        <w:ind w:firstLine="480"/>
        <w:jc w:val="center"/>
        <w:rPr>
          <w:rFonts w:eastAsia="楷体_GB2312" w:cs="Times New Roman"/>
          <w:color w:val="FF0000"/>
          <w:kern w:val="0"/>
          <w:szCs w:val="28"/>
        </w:rPr>
        <w:sectPr>
          <w:pgSz w:w="11906" w:h="16838"/>
          <w:pgMar w:top="1440" w:right="1797" w:bottom="1440" w:left="1797" w:header="964" w:footer="1020" w:gutter="0"/>
          <w:cols w:space="425" w:num="1"/>
          <w:docGrid w:type="lines" w:linePitch="381" w:charSpace="0"/>
        </w:sectPr>
      </w:pPr>
    </w:p>
    <w:p>
      <w:pPr>
        <w:pStyle w:val="3"/>
        <w:ind w:firstLine="0" w:firstLineChars="0"/>
        <w:jc w:val="center"/>
        <w:rPr>
          <w:rFonts w:cs="Times New Roman"/>
        </w:rPr>
      </w:pPr>
      <w:bookmarkStart w:id="7" w:name="_Toc11967"/>
      <w:r>
        <w:rPr>
          <w:rFonts w:cs="Times New Roman"/>
        </w:rPr>
        <w:t>前  言</w:t>
      </w:r>
      <w:bookmarkEnd w:id="7"/>
    </w:p>
    <w:p>
      <w:pPr>
        <w:ind w:firstLine="480"/>
        <w:rPr>
          <w:rFonts w:cs="Times New Roman"/>
          <w:szCs w:val="24"/>
        </w:rPr>
      </w:pPr>
      <w:r>
        <w:rPr>
          <w:rFonts w:cs="Times New Roman"/>
          <w:szCs w:val="24"/>
        </w:rPr>
        <w:t>人类活动引起的气候变化已被确定为世界面临的最大挑战之一，并将在未来几十年继续影响商业和公民。气候变化对人类和自然系统都有影响，并可能对资源可用性、经济活动和人类福祉产生重大影响。我们有必要在现有最佳科学知识的基础上，对气候变化的紧急威胁做出有效和渐进的应对。产品碳足迹量化是将科学知识转化为有助于应对气候变化的工具。温室气体可以在产品的整个生命周期内排放和去除，包括原材料的获取、设计、生产、运输/交付、使用和寿命终止处理。量化产品的碳足迹（CFP）将有助于理解和采取行动，在产品的整个生命周期中增加温室气体的去除量并减少温室气体的排放量。</w:t>
      </w:r>
    </w:p>
    <w:p>
      <w:pPr>
        <w:ind w:firstLine="480"/>
        <w:rPr>
          <w:rFonts w:cs="Times New Roman"/>
        </w:rPr>
      </w:pPr>
      <w:r>
        <w:rPr>
          <w:rFonts w:cs="Times New Roman"/>
        </w:rPr>
        <w:t>产品碳足迹计算只包含一个完整生命周期评估（LCA）的温室气体的部分。基于LCA的研究方法，国际上已建立起多种碳足迹评估指南和要求，用于产品碳足迹认证，目前广泛使用的碳足迹评估标准有三种：</w:t>
      </w:r>
      <w:r>
        <w:rPr>
          <w:rFonts w:hint="eastAsia" w:ascii="宋体" w:hAnsi="宋体" w:eastAsia="宋体" w:cs="宋体"/>
        </w:rPr>
        <w:t>①</w:t>
      </w:r>
      <w:r>
        <w:rPr>
          <w:rFonts w:cs="Times New Roman"/>
        </w:rPr>
        <w:t>《PAS 2050:2011商品和服务在生命周期内的温室气体排放评价规范》，此标准是由英国标准协会（BSI）与碳信托公司（Carbon Trust）、英国食品和乡村事务部（Defra）联合发布，是国际上最早的、具有具体计算方法的标准，也是目前使用较多的产品碳足迹评价标准；</w:t>
      </w:r>
      <w:r>
        <w:rPr>
          <w:rFonts w:hint="eastAsia" w:ascii="宋体" w:hAnsi="宋体" w:eastAsia="宋体" w:cs="宋体"/>
        </w:rPr>
        <w:t>②</w:t>
      </w:r>
      <w:r>
        <w:rPr>
          <w:rFonts w:cs="Times New Roman"/>
        </w:rPr>
        <w:t>《温室气体核算体系：产品寿命周期核算与报告标准》，此标准是由世界资源研究所(World Resources Institute，简称WRI)和世界可持续发展工商理事会(World Business Council for Sustainable Development，简称WBCSD)发布的产品和供应链标准；</w:t>
      </w:r>
      <w:r>
        <w:rPr>
          <w:rFonts w:hint="eastAsia" w:ascii="宋体" w:hAnsi="宋体" w:eastAsia="宋体" w:cs="宋体"/>
        </w:rPr>
        <w:t>③</w:t>
      </w:r>
      <w:r>
        <w:rPr>
          <w:rFonts w:cs="Times New Roman"/>
        </w:rPr>
        <w:t>《ISO 14067:2018温室气体—产品碳足迹—量化要求和指南》，此标准以PAS 2050为种子文件，由国际标准化组织（ISO）编制发布。产品碳足迹核算标准的出现目的是建立一个一致的、国际间认可的评估产品碳足迹的方法。</w:t>
      </w:r>
    </w:p>
    <w:p>
      <w:pPr>
        <w:widowControl/>
        <w:spacing w:line="240" w:lineRule="auto"/>
        <w:ind w:firstLine="0" w:firstLineChars="0"/>
        <w:jc w:val="left"/>
        <w:rPr>
          <w:rFonts w:cs="Times New Roman"/>
        </w:rPr>
      </w:pPr>
      <w:r>
        <w:rPr>
          <w:rFonts w:cs="Times New Roman"/>
        </w:rPr>
        <w:br w:type="page"/>
      </w:r>
    </w:p>
    <w:p>
      <w:pPr>
        <w:pStyle w:val="3"/>
        <w:ind w:firstLine="492"/>
        <w:rPr>
          <w:rFonts w:cs="Times New Roman"/>
        </w:rPr>
      </w:pPr>
      <w:bookmarkStart w:id="8" w:name="_Toc9647"/>
      <w:r>
        <w:rPr>
          <w:rFonts w:cs="Times New Roman"/>
        </w:rPr>
        <w:t>1 执行摘要</w:t>
      </w:r>
      <w:bookmarkEnd w:id="8"/>
    </w:p>
    <w:p>
      <w:pPr>
        <w:ind w:firstLine="482"/>
        <w:rPr>
          <w:rFonts w:cs="Times New Roman"/>
          <w:b/>
          <w:bCs/>
        </w:rPr>
      </w:pPr>
      <w:r>
        <w:rPr>
          <w:rFonts w:hint="eastAsia" w:cs="Times New Roman"/>
          <w:b/>
          <w:bCs/>
          <w:lang w:eastAsia="zh-CN"/>
        </w:rPr>
        <w:t>天津东皋膜技术有限公司</w:t>
      </w:r>
      <w:r>
        <w:rPr>
          <w:rFonts w:cs="Times New Roman"/>
        </w:rPr>
        <w:t>为相关环境披露要求，履行社会责任、接受社会监督，特邀请</w:t>
      </w:r>
      <w:r>
        <w:rPr>
          <w:rFonts w:hint="eastAsia" w:cs="Times New Roman"/>
          <w:b/>
          <w:bCs/>
          <w:lang w:eastAsia="zh-CN"/>
        </w:rPr>
        <w:t>天津柏源节能科技有限公司</w:t>
      </w:r>
      <w:r>
        <w:rPr>
          <w:rFonts w:cs="Times New Roman"/>
        </w:rPr>
        <w:t>对其选定产品的碳足迹排放情况进行研究，出具研究报告。研究的目的是以生命周期评价方法为基础，采用ISO 14067:2018《温室气体—产品碳足迹—量化要求和指南》、PAS 2050:2011《商品和服务在生命周期内的温室气体排放评价规范》的要求中规定的碳足迹核算方法，计算得到</w:t>
      </w:r>
      <w:r>
        <w:rPr>
          <w:rFonts w:hint="eastAsia" w:cs="Times New Roman"/>
          <w:lang w:eastAsia="zh-CN"/>
        </w:rPr>
        <w:t>天津东皋膜技术有限公司</w:t>
      </w:r>
      <w:r>
        <w:rPr>
          <w:rFonts w:cs="Times New Roman"/>
        </w:rPr>
        <w:t>生产的</w:t>
      </w:r>
      <w:r>
        <w:rPr>
          <w:rFonts w:hint="eastAsia" w:cs="Times New Roman"/>
          <w:b/>
          <w:bCs/>
          <w:lang w:eastAsia="zh-CN"/>
        </w:rPr>
        <w:t>锂离子电池隔膜</w:t>
      </w:r>
      <w:r>
        <w:rPr>
          <w:rFonts w:cs="Times New Roman"/>
        </w:rPr>
        <w:t>的碳足迹。</w:t>
      </w:r>
    </w:p>
    <w:p>
      <w:pPr>
        <w:ind w:firstLine="480"/>
        <w:rPr>
          <w:rFonts w:cs="Times New Roman"/>
        </w:rPr>
      </w:pPr>
      <w:r>
        <w:rPr>
          <w:rFonts w:cs="Times New Roman"/>
        </w:rPr>
        <w:t>本报告的功能单位定义为</w:t>
      </w:r>
      <w:r>
        <w:rPr>
          <w:rFonts w:cs="Times New Roman"/>
          <w:b/>
          <w:bCs/>
        </w:rPr>
        <w:t>生产“1</w:t>
      </w:r>
      <w:r>
        <w:rPr>
          <w:rFonts w:hint="eastAsia" w:cs="Times New Roman"/>
          <w:b/>
          <w:bCs/>
          <w:lang w:val="en-US" w:eastAsia="zh-CN"/>
        </w:rPr>
        <w:t>平方米</w:t>
      </w:r>
      <w:r>
        <w:rPr>
          <w:rFonts w:hint="eastAsia" w:cs="Times New Roman"/>
          <w:b/>
          <w:bCs/>
          <w:lang w:eastAsia="zh-CN"/>
        </w:rPr>
        <w:t>锂离子电池隔膜</w:t>
      </w:r>
      <w:r>
        <w:rPr>
          <w:rFonts w:cs="Times New Roman"/>
          <w:b/>
          <w:bCs/>
        </w:rPr>
        <w:t>”</w:t>
      </w:r>
      <w:r>
        <w:rPr>
          <w:rFonts w:cs="Times New Roman"/>
        </w:rPr>
        <w:t>。系统边界为“从摇篮到大门”类型，包括</w:t>
      </w:r>
      <w:r>
        <w:rPr>
          <w:rFonts w:hint="eastAsia" w:cs="Times New Roman"/>
          <w:lang w:eastAsia="zh-CN"/>
        </w:rPr>
        <w:t>锂离子电池隔膜</w:t>
      </w:r>
      <w:r>
        <w:rPr>
          <w:rFonts w:cs="Times New Roman"/>
        </w:rPr>
        <w:t>的上游原材料生产阶段、原材料运输阶段、产品生产阶段、产品销售运输阶段产生的排放。</w:t>
      </w:r>
    </w:p>
    <w:p>
      <w:pPr>
        <w:ind w:firstLine="480"/>
        <w:rPr>
          <w:rFonts w:cs="Times New Roman"/>
          <w:color w:val="auto"/>
        </w:rPr>
      </w:pPr>
      <w:r>
        <w:rPr>
          <w:rFonts w:cs="Times New Roman"/>
        </w:rPr>
        <w:t>报告对</w:t>
      </w:r>
      <w:r>
        <w:rPr>
          <w:rFonts w:hint="eastAsia" w:cs="Times New Roman"/>
          <w:lang w:val="en-US" w:eastAsia="zh-CN"/>
        </w:rPr>
        <w:t>锂离子电池隔膜</w:t>
      </w:r>
      <w:r>
        <w:rPr>
          <w:rFonts w:cs="Times New Roman"/>
        </w:rPr>
        <w:t>的生命周期各阶段碳足迹比例进行分析。从单个阶段对碳足迹贡献来</w:t>
      </w:r>
      <w:r>
        <w:rPr>
          <w:rFonts w:cs="Times New Roman"/>
          <w:color w:val="auto"/>
        </w:rPr>
        <w:t>看，发现</w:t>
      </w:r>
      <w:r>
        <w:rPr>
          <w:rFonts w:hint="eastAsia" w:cs="Times New Roman"/>
          <w:color w:val="auto"/>
          <w:lang w:val="en-US" w:eastAsia="zh-CN"/>
        </w:rPr>
        <w:t>产品</w:t>
      </w:r>
      <w:r>
        <w:rPr>
          <w:rFonts w:cs="Times New Roman"/>
          <w:color w:val="auto"/>
        </w:rPr>
        <w:t>生产阶段对产品碳足迹的贡献最大，其次为</w:t>
      </w:r>
      <w:r>
        <w:rPr>
          <w:rFonts w:hint="eastAsia" w:cs="Times New Roman"/>
          <w:color w:val="auto"/>
          <w:lang w:val="en-US" w:eastAsia="zh-CN"/>
        </w:rPr>
        <w:t>产品运输</w:t>
      </w:r>
      <w:r>
        <w:rPr>
          <w:rFonts w:cs="Times New Roman"/>
          <w:color w:val="auto"/>
        </w:rPr>
        <w:t>阶段。</w:t>
      </w:r>
    </w:p>
    <w:p>
      <w:pPr>
        <w:ind w:firstLine="480"/>
        <w:rPr>
          <w:rFonts w:cs="Times New Roman"/>
        </w:rPr>
      </w:pPr>
      <w:r>
        <w:rPr>
          <w:rFonts w:cs="Times New Roman"/>
        </w:rPr>
        <w:t>评价过程中，数据质量被认为是最重要的考虑因素之一。本次数据收集和选择的指导原则是：数据尽可能具有代表性，主要体现在生产商技术、地域、时间等方面。</w:t>
      </w:r>
      <w:r>
        <w:rPr>
          <w:rFonts w:hint="eastAsia" w:cs="Times New Roman"/>
          <w:lang w:eastAsia="zh-CN"/>
        </w:rPr>
        <w:t>锂离子电池隔膜</w:t>
      </w:r>
      <w:r>
        <w:rPr>
          <w:rFonts w:cs="Times New Roman"/>
        </w:rPr>
        <w:t>生产生命周期内主要过程活动数据来源于企业现场调研的初级数据以及调研上游原材料，原辅料数据</w:t>
      </w:r>
      <w:r>
        <w:rPr>
          <w:rFonts w:eastAsia="仿宋" w:cs="Times New Roman"/>
          <w:szCs w:val="28"/>
        </w:rPr>
        <w:t>来源于</w:t>
      </w:r>
      <w:r>
        <w:rPr>
          <w:rFonts w:cs="Times New Roman"/>
        </w:rPr>
        <w:t>GaBi数据库（GaBi Databases）及中国产品全生命周期温室气体排放系数库(China Products Carbon Footprint Factors Database)，本次评价选用的数据在国内外LCA评价中被高度认可和广泛应用。</w:t>
      </w:r>
    </w:p>
    <w:p>
      <w:pPr>
        <w:pStyle w:val="3"/>
        <w:ind w:firstLine="492"/>
        <w:rPr>
          <w:rFonts w:cs="Times New Roman"/>
        </w:rPr>
      </w:pPr>
      <w:bookmarkStart w:id="9" w:name="_Toc19048"/>
      <w:r>
        <w:rPr>
          <w:rFonts w:cs="Times New Roman"/>
        </w:rPr>
        <w:t>2 公司信息介绍</w:t>
      </w:r>
      <w:bookmarkEnd w:id="9"/>
    </w:p>
    <w:p>
      <w:pPr>
        <w:pStyle w:val="4"/>
        <w:ind w:firstLine="482"/>
        <w:rPr>
          <w:rFonts w:cs="Times New Roman"/>
        </w:rPr>
      </w:pPr>
      <w:bookmarkStart w:id="10" w:name="_Toc8464"/>
      <w:r>
        <w:rPr>
          <w:rFonts w:cs="Times New Roman"/>
        </w:rPr>
        <w:t>2.1 公司介绍</w:t>
      </w:r>
      <w:bookmarkEnd w:id="10"/>
    </w:p>
    <w:p>
      <w:pPr>
        <w:ind w:firstLine="480"/>
        <w:rPr>
          <w:rFonts w:cs="Times New Roman"/>
          <w:bCs/>
        </w:rPr>
      </w:pPr>
      <w:bookmarkStart w:id="11" w:name="_Toc106174129"/>
      <w:r>
        <w:rPr>
          <w:rFonts w:hint="eastAsia" w:cs="Times New Roman"/>
          <w:bCs/>
          <w:lang w:eastAsia="zh-CN"/>
        </w:rPr>
        <w:t>天津东皋膜技术有限公司位于天津市宝坻区九园工业园区 9 号路兴安道北侧 50米，厂区占地面积 120083.1m</w:t>
      </w:r>
      <w:r>
        <w:rPr>
          <w:rFonts w:hint="eastAsia" w:cs="Times New Roman"/>
          <w:bCs/>
          <w:vertAlign w:val="superscript"/>
          <w:lang w:eastAsia="zh-CN"/>
        </w:rPr>
        <w:t>2</w:t>
      </w:r>
      <w:r>
        <w:rPr>
          <w:rFonts w:hint="eastAsia" w:cs="Times New Roman"/>
          <w:bCs/>
          <w:lang w:eastAsia="zh-CN"/>
        </w:rPr>
        <w:t>，厂区建构筑物包括：4 栋生产车间、1 栋办公楼、1栋食堂、1 栋研发楼、1 栋测试中心、1 栋成品仓库备件库、1 栋机修车间和废料库。公司已通过IATF16949质量管理体系、环境管理体系、职业健康安全管理体系、能源管理体系认证并取得证书。现有国产湿法隔膜产线3条已投产，总投资8亿元；规划二期国产湿法隔膜2条，三期全进口湿法隔膜生产线2条。现有员工近600人，其中工程技术人员120人</w:t>
      </w:r>
      <w:r>
        <w:rPr>
          <w:rFonts w:cs="Times New Roman"/>
          <w:bCs/>
        </w:rPr>
        <w:t>。</w:t>
      </w:r>
      <w:bookmarkEnd w:id="11"/>
    </w:p>
    <w:p>
      <w:pPr>
        <w:pStyle w:val="4"/>
        <w:ind w:firstLine="482"/>
        <w:rPr>
          <w:rFonts w:cs="Times New Roman"/>
        </w:rPr>
      </w:pPr>
      <w:bookmarkStart w:id="12" w:name="_Toc27213"/>
      <w:r>
        <w:rPr>
          <w:rFonts w:cs="Times New Roman"/>
        </w:rPr>
        <w:t>2.2 生产工艺</w:t>
      </w:r>
      <w:bookmarkEnd w:id="12"/>
    </w:p>
    <w:p>
      <w:pPr>
        <w:ind w:firstLine="480"/>
        <w:rPr>
          <w:rFonts w:hint="eastAsia" w:cs="Times New Roman"/>
          <w:bCs/>
          <w:lang w:eastAsia="zh-CN"/>
        </w:rPr>
      </w:pPr>
      <w:bookmarkStart w:id="13" w:name="OLE_LINK1"/>
      <w:r>
        <w:rPr>
          <w:rFonts w:hint="eastAsia" w:cs="Times New Roman"/>
          <w:bCs/>
          <w:lang w:eastAsia="zh-CN"/>
        </w:rPr>
        <w:t>锂离子电池隔膜生产工艺流程说明：</w:t>
      </w:r>
    </w:p>
    <w:p>
      <w:pPr>
        <w:ind w:firstLine="480"/>
        <w:rPr>
          <w:rFonts w:hint="eastAsia" w:cs="Times New Roman"/>
          <w:bCs/>
          <w:lang w:eastAsia="zh-CN"/>
        </w:rPr>
      </w:pPr>
      <w:r>
        <w:rPr>
          <w:rFonts w:hint="eastAsia" w:cs="Times New Roman"/>
          <w:bCs/>
          <w:lang w:eastAsia="zh-CN"/>
        </w:rPr>
        <w:t>锂电池隔膜是以石蜡油和超高分子量聚乙烯为原料，经上料、挤出、冷却、拉伸、萃取、热处理、分切等生产工序制成，具体生产工艺流程如下：</w:t>
      </w:r>
    </w:p>
    <w:p>
      <w:pPr>
        <w:ind w:firstLine="480"/>
        <w:rPr>
          <w:rFonts w:hint="eastAsia" w:cs="Times New Roman"/>
          <w:bCs/>
          <w:lang w:eastAsia="zh-CN"/>
        </w:rPr>
      </w:pPr>
      <w:r>
        <w:rPr>
          <w:rFonts w:hint="eastAsia" w:cs="Times New Roman"/>
          <w:bCs/>
          <w:lang w:eastAsia="zh-CN"/>
        </w:rPr>
        <w:t>①上料：超高分子量聚乙烯和石蜡油分别经过计量称重后，通过泵，输送到挤出机中。</w:t>
      </w:r>
    </w:p>
    <w:p>
      <w:pPr>
        <w:ind w:firstLine="480"/>
        <w:rPr>
          <w:rFonts w:hint="eastAsia" w:cs="Times New Roman"/>
          <w:bCs/>
          <w:lang w:eastAsia="zh-CN"/>
        </w:rPr>
      </w:pPr>
      <w:r>
        <w:rPr>
          <w:rFonts w:hint="eastAsia" w:cs="Times New Roman"/>
          <w:bCs/>
          <w:lang w:eastAsia="zh-CN"/>
        </w:rPr>
        <w:t>②挤出：在挤出机中，将熔融状态下的原料挤出，挤出的片材送入冷却成型机。</w:t>
      </w:r>
    </w:p>
    <w:p>
      <w:pPr>
        <w:ind w:firstLine="480"/>
        <w:rPr>
          <w:rFonts w:hint="eastAsia" w:cs="Times New Roman"/>
          <w:bCs/>
          <w:lang w:eastAsia="zh-CN"/>
        </w:rPr>
      </w:pPr>
      <w:r>
        <w:rPr>
          <w:rFonts w:hint="eastAsia" w:cs="Times New Roman"/>
          <w:bCs/>
          <w:lang w:eastAsia="zh-CN"/>
        </w:rPr>
        <w:t>③冷却成型：片材与冷冻水通过冷却辊表面进行冷却定型，冷却后片材再通过输送机送入双向拉伸机。</w:t>
      </w:r>
    </w:p>
    <w:p>
      <w:pPr>
        <w:ind w:firstLine="480"/>
        <w:rPr>
          <w:rFonts w:hint="eastAsia" w:cs="Times New Roman"/>
          <w:bCs/>
          <w:lang w:eastAsia="zh-CN"/>
        </w:rPr>
      </w:pPr>
      <w:r>
        <w:rPr>
          <w:rFonts w:hint="eastAsia" w:cs="Times New Roman"/>
          <w:bCs/>
          <w:lang w:eastAsia="zh-CN"/>
        </w:rPr>
        <w:t>④双向拉伸：在双向拉伸机中，对片材进行横向和纵向的同时拉伸，使片材宽度达到4-4.5米、厚度达到20-70微米。</w:t>
      </w:r>
    </w:p>
    <w:p>
      <w:pPr>
        <w:ind w:firstLine="480"/>
        <w:rPr>
          <w:rFonts w:hint="eastAsia" w:cs="Times New Roman"/>
          <w:bCs/>
          <w:lang w:eastAsia="zh-CN"/>
        </w:rPr>
      </w:pPr>
      <w:r>
        <w:rPr>
          <w:rFonts w:hint="eastAsia" w:cs="Times New Roman"/>
          <w:bCs/>
          <w:lang w:eastAsia="zh-CN"/>
        </w:rPr>
        <w:t>⑤萃取：经过双向拉伸的片材经输送机送入封闭的萃取槽中，在萃取槽中装有二氯甲烷，利用石蜡油易溶于二氯甲烷的特性，用二氯甲烷将片材表面的石蜡油去除掉。萃取槽中混合液体（二氯甲烷和石蜡油）送入精馏塔中，利用二氯甲烷和石蜡油沸点的不同，将其分离开，二氯甲烷气体经冷凝后送回萃取槽，石蜡油送到混料装置后重新使用。</w:t>
      </w:r>
    </w:p>
    <w:p>
      <w:pPr>
        <w:ind w:firstLine="480"/>
        <w:rPr>
          <w:rFonts w:hint="eastAsia" w:cs="Times New Roman"/>
          <w:bCs/>
          <w:lang w:eastAsia="zh-CN"/>
        </w:rPr>
      </w:pPr>
      <w:r>
        <w:rPr>
          <w:rFonts w:hint="eastAsia" w:cs="Times New Roman"/>
          <w:bCs/>
          <w:lang w:eastAsia="zh-CN"/>
        </w:rPr>
        <w:t>⑥横向拉伸热处理：去除掉石蜡油的片材送入横向拉伸机再次进行横向拉伸热处理，使片材的宽度达到4.0~4.5 米。</w:t>
      </w:r>
    </w:p>
    <w:p>
      <w:pPr>
        <w:ind w:firstLine="480"/>
        <w:rPr>
          <w:rFonts w:hint="eastAsia" w:cs="Times New Roman"/>
          <w:bCs/>
          <w:lang w:eastAsia="zh-CN"/>
        </w:rPr>
      </w:pPr>
      <w:r>
        <w:rPr>
          <w:rFonts w:hint="eastAsia" w:cs="Times New Roman"/>
          <w:bCs/>
          <w:lang w:eastAsia="zh-CN"/>
        </w:rPr>
        <w:t>⑦收卷：经横向拉伸热处理的薄膜，输送到收卷机中，进行卷取成母卷。该工艺环节所对应设备清单中的设备为自动中央收卷机。本次引进的自动中央收卷机组成：牵引单元、接触辊单元、自动切断装置、温控系统、收卷装置等组成。工作原理：人工把从横拉成型后的薄膜按照自动中央收卷机辊筒布置牵引至收卷机，实现薄膜的自动收卷。作用：该系统主要用于锂离子电池隔膜通过拉伸成型后的后续处理如冷却、切边，然后把成品薄膜卷起在收卷芯上等待后续再处理。</w:t>
      </w:r>
    </w:p>
    <w:p>
      <w:pPr>
        <w:ind w:firstLine="480"/>
        <w:rPr>
          <w:rFonts w:cs="Times New Roman"/>
          <w:b/>
          <w:bCs/>
        </w:rPr>
      </w:pPr>
      <w:r>
        <w:rPr>
          <w:rFonts w:hint="eastAsia" w:cs="Times New Roman"/>
          <w:bCs/>
          <w:lang w:eastAsia="zh-CN"/>
        </w:rPr>
        <w:t>⑧分切：把母卷或涂布后的母卷送入分切机中，根据产品要求将片材分切成不同宽度，分切后的片材即为锂电池隔膜成品，经检验后包装入库。该工艺环节所对应设备清单中的设备为分切机。本次引进的分切机组成部分：分切机由放卷装置、分切装置、收卷装置、控制面板（电控系统和PLC 系统）等组成。工作原理：通过控制单元控制整个设备并且和自动化控制系统通信，放卷单元释放由收卷机收卷的母卷，并控制聚飞烯薄膜的放卷张力，牵引单元对放卷机释放出的聚乙烯薄膜进行向前牵引、展平，切割单元按照工艺规格要求把聚乙烯薄膜进行分切，收卷单元把分切好的薄膜进行收卷。作用：将卷取后大母卷（最大幅宽4.5m）按需分切为若干个幅宽0.4m-1.3m 的小母卷，用作后续分切规格料使用。</w:t>
      </w:r>
      <w:r>
        <w:rPr>
          <w:rFonts w:cs="Times New Roman"/>
          <w:bCs/>
        </w:rPr>
        <w:t>。</w:t>
      </w:r>
      <w:bookmarkEnd w:id="13"/>
    </w:p>
    <w:p>
      <w:pPr>
        <w:ind w:firstLine="480"/>
        <w:rPr>
          <w:rFonts w:cs="Times New Roman"/>
        </w:rPr>
      </w:pPr>
      <w:r>
        <w:rPr>
          <w:rFonts w:cs="Times New Roman"/>
        </w:rPr>
        <w:t>其中，</w:t>
      </w:r>
      <w:r>
        <w:rPr>
          <w:rFonts w:hint="eastAsia" w:cs="Times New Roman"/>
          <w:lang w:eastAsia="zh-CN"/>
        </w:rPr>
        <w:t>锂离子电池隔膜</w:t>
      </w:r>
      <w:r>
        <w:rPr>
          <w:rFonts w:cs="Times New Roman"/>
        </w:rPr>
        <w:t>的生产流程如下：</w:t>
      </w:r>
    </w:p>
    <w:p>
      <w:pPr>
        <w:ind w:firstLine="0" w:firstLineChars="0"/>
        <w:jc w:val="center"/>
        <w:rPr>
          <w:rStyle w:val="22"/>
          <w:rFonts w:cs="Times New Roman"/>
        </w:rPr>
      </w:pPr>
      <w:r>
        <w:rPr>
          <w:rFonts w:hint="eastAsia" w:hAnsi="宋体" w:cs="宋体"/>
          <w:sz w:val="24"/>
          <w:szCs w:val="24"/>
        </w:rPr>
        <w:object>
          <v:shape id="_x0000_i1025" o:spt="75" type="#_x0000_t75" style="height:136.8pt;width:431.4pt;" o:ole="t" filled="f" o:preferrelative="t" stroked="f" coordsize="21600,21600">
            <v:path/>
            <v:fill on="f" focussize="0,0"/>
            <v:stroke on="f"/>
            <v:imagedata r:id="rId16" o:title=""/>
            <o:lock v:ext="edit" aspectratio="f"/>
            <w10:wrap type="none"/>
            <w10:anchorlock/>
          </v:shape>
          <o:OLEObject Type="Embed" ProgID="Visio.Drawing.15" ShapeID="_x0000_i1025" DrawAspect="Content" ObjectID="_1468075725" r:id="rId15">
            <o:LockedField>false</o:LockedField>
          </o:OLEObject>
        </w:object>
      </w:r>
      <w:r>
        <w:rPr>
          <w:rStyle w:val="22"/>
          <w:rFonts w:cs="Times New Roman"/>
        </w:rPr>
        <w:t xml:space="preserve">图2.1 </w:t>
      </w:r>
      <w:r>
        <w:rPr>
          <w:rStyle w:val="22"/>
          <w:rFonts w:hint="eastAsia" w:cs="Times New Roman"/>
          <w:lang w:val="en-US" w:eastAsia="zh-CN"/>
        </w:rPr>
        <w:t>锂离子电池隔膜</w:t>
      </w:r>
      <w:r>
        <w:rPr>
          <w:rStyle w:val="22"/>
          <w:rFonts w:cs="Times New Roman"/>
        </w:rPr>
        <w:t>生产工艺流程图</w:t>
      </w:r>
    </w:p>
    <w:p>
      <w:pPr>
        <w:pStyle w:val="4"/>
        <w:ind w:firstLine="482"/>
        <w:rPr>
          <w:rFonts w:cs="Times New Roman"/>
        </w:rPr>
      </w:pPr>
      <w:bookmarkStart w:id="14" w:name="_Toc5091"/>
      <w:r>
        <w:rPr>
          <w:rFonts w:cs="Times New Roman"/>
        </w:rPr>
        <w:t>2.3 设备信息</w:t>
      </w:r>
      <w:bookmarkEnd w:id="14"/>
    </w:p>
    <w:p>
      <w:pPr>
        <w:ind w:firstLine="0" w:firstLineChars="0"/>
        <w:jc w:val="center"/>
        <w:rPr>
          <w:rStyle w:val="22"/>
          <w:rFonts w:cs="Times New Roman"/>
        </w:rPr>
      </w:pPr>
      <w:r>
        <w:rPr>
          <w:rStyle w:val="22"/>
          <w:rFonts w:cs="Times New Roman"/>
        </w:rPr>
        <w:t>表2.1 主要耗能设备清单</w:t>
      </w:r>
    </w:p>
    <w:tbl>
      <w:tblPr>
        <w:tblStyle w:val="1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1"/>
        <w:gridCol w:w="1688"/>
        <w:gridCol w:w="1391"/>
        <w:gridCol w:w="1473"/>
        <w:gridCol w:w="766"/>
        <w:gridCol w:w="679"/>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5000" w:type="pct"/>
            <w:gridSpan w:val="7"/>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生产及辅助设备汇总表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车间名称</w:t>
            </w:r>
          </w:p>
        </w:tc>
        <w:tc>
          <w:tcPr>
            <w:tcW w:w="9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设备名称</w:t>
            </w:r>
          </w:p>
        </w:tc>
        <w:tc>
          <w:tcPr>
            <w:tcW w:w="8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规格型号</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电机型号</w:t>
            </w:r>
          </w:p>
        </w:tc>
        <w:tc>
          <w:tcPr>
            <w:tcW w:w="4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功率</w:t>
            </w:r>
          </w:p>
        </w:tc>
        <w:tc>
          <w:tcPr>
            <w:tcW w:w="3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数量</w:t>
            </w:r>
          </w:p>
        </w:tc>
        <w:tc>
          <w:tcPr>
            <w:tcW w:w="9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产地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配料系统、平台</w:t>
            </w:r>
          </w:p>
        </w:tc>
        <w:tc>
          <w:tcPr>
            <w:tcW w:w="815"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1LE0001-1EB4</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48</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SIEMENS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1LE0001-1BB2</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SIEMENS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YE2-100L2-4</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翔宇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双螺杆挤出机II</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SHJ-140</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Z4-355-12</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355KW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西安泰富西玛电机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同步拉伸</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铸片</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KPLF160-224</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KOFON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纵拉</w:t>
            </w:r>
          </w:p>
        </w:tc>
        <w:tc>
          <w:tcPr>
            <w:tcW w:w="815"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R87 DRS90L4/V</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28</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SEW EURODRIVE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R97 DRS100M4/V</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SEW EURODRIVE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萃取槽</w:t>
            </w:r>
          </w:p>
        </w:tc>
        <w:tc>
          <w:tcPr>
            <w:tcW w:w="815"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ZKHL-CQC</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JKD-1-0137854</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SIEMENS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JKD-1-0137847</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SIEMENS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JKD-1-0137853</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SIEMENS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JKD-1-0138679</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SIEMENS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JKD-1-0141913</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SIEMENS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JKD-1-0118463</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SIEMENS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干燥箱</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ZKHL-GZX</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前牵引</w:t>
            </w:r>
          </w:p>
        </w:tc>
        <w:tc>
          <w:tcPr>
            <w:tcW w:w="815"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DVP132S-4G</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5.5KW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常州莱克斯诺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DVP132MA-4G</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常州莱克斯诺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横拉</w:t>
            </w:r>
          </w:p>
        </w:tc>
        <w:tc>
          <w:tcPr>
            <w:tcW w:w="815"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ZAFH 160L-4/HE</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ZIEHL-ABEGG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1LE0001-2AB4</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3OKW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SIEMENS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ZAFH 160L-4/HE</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ZIEHL-ABEGG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热处理</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1FK7084-2AC71-1BG0</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SIEMENS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后牵引、收卷</w:t>
            </w:r>
          </w:p>
        </w:tc>
        <w:tc>
          <w:tcPr>
            <w:tcW w:w="815"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DVP112M-4G</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常州莱克斯诺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GEH-008-4G-HF</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常州莱克斯诺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GEH-005-4G-HF</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常州莱克斯诺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分切机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A-2200</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浙江华创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分切机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HFQD2000CD</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HE0001.1DB2</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SIEMENS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空压机储罐</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C-2.0/0.8</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空压机储罐</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C-2.0/0.8</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燃气导热油锅炉</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YY(Q)W-2100YQ</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额定热功率2100kw</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37kw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燃气导热油锅炉</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YY(Q)W-2100YQ</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额定热功率2100kw</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37kw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油温机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AEOT-50K-24</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江苏省昆山市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油温机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AEOT-50K-24</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江苏省昆山市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油温机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AEOT-50K-24</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江苏省昆山市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4000L储罐</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4000L</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4000L储罐</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4000L</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4000L储罐</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4000L</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4000L多功能搅拌釜</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4000L</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4000L多功能搅拌釜</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4000L</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4000L多功能搅拌釜</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4000L</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4000L多功能搅拌釜</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4000L</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500L多功能搅拌釜</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500L</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导热油加热器</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SH-JRQ-24KW</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导热油加热器</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SH-JRQ-80KW</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导热油加热器</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SH-JRQ-80KW</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导热油加热器</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SH-JRQ-80KW</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导热油加热器</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SH-JRQ-90KW</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90kw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导热油加热器</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SH-JRQ-90KW</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90kw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复卷机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850</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HG-SN302J-S100</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MITSUBISHI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尾气</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分离</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天车</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2.8T</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冷干机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LR8</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空气压缩机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AA6-37A-0.8</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冷干机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LR8</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空气压缩机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AA6-37A-0.8</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模温机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LOS-100-36/3</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LOS-100-36/3</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36KW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利德盛机械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模温机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LOS-100-36/4</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LOS-100-36/4</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36KW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利德盛机械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模温机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LOS-100-36/5</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LOS-100-36/5</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36KW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利德盛机械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模温机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LOS-100-36/1</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LOS-100-36/1</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36KW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利德盛机械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模温机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LOS-100-36/6</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LOS-100-36/6</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36KW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利德盛机械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模温机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LOS-100-36/2</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LOS-100-36/2</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36KW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利德盛机械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模温机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LCH-20WD-100</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模温机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LCH-10WS-100</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模温机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LCH-10WS-100</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模温机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LCH-20WD-100</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LCH-20WD-100</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利德盛机械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模温机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LCH-10WS-75</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水冷式模温机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AC-15W-48KW</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48KW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奥天诚机械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水冷式模温机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AC-15W-48KW</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48KW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奥天诚机械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水冷式模温机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AC-15W-48KW</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48KW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奥天诚机械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水冷式模温机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AC-15W-48KW</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48KW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奥天诚机械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水冷式模温机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AC-05W-30KW</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奥天诚机械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水冷式模温机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AC-05W-30KW</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奥天诚机械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水冷式模温机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AC-05W-36KW</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36KW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奥天诚机械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水冷式模温机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AC-05W-36KW</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36KW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奥天诚机械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水冷式模温机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AC-05W-36KW</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36KW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奥天诚机械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水冷式模温机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AC-05W-36KW</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36KW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奥天诚机械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水冷式模温机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AC-05W-36KW</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36KW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奥天诚机械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水冷式模温机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AC-05W-36KW</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36KW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奥天诚机械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水冷式模温机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AC-05W-36KW</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36KW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奥天诚机械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水冷式模温机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AC-05W-36KW</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36KW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奥天诚机械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配料系统、平台</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36KW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双螺杆挤出机II</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Z1-230-22</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230KW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西安西玛电机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一拉</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浙江新菱电机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DV100LANS/PLG</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电机（苏州）有限公司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1PH7163-2HF30-0CA3</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SIEMENS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D/100L4NS/PLG</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SEW电机（苏州）有限公司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铸片</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1PH7101-2JF02-0BC3</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SIEMENS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纵拉</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MDXMA1M090-32</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LENZE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RE100</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SEW-EURODRIV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Y2ET400L2-4WF2</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佳木斯电机股份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BFF(Q)2.4</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佳木斯电机股份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DRE132S4</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SEW-EURODRIV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MDXMA1M080-42</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LENZE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萃取槽</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100LP/4 TF F</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2.20KW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NORD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上海喜门特防爆电机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YBPT 100L2-4WF2</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佳木斯电机股份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100LP/4 TF F</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2.20KW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NORD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90SP/4 TF F</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1.10KW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NORD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F2</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5.5KW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佳木斯电机股份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YBPT100L2-4WF2</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佳木斯电机股份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YBPT 100L2-4WF2</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佳木斯电机股份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YE3-132L-2</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德州越锐电机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YE3-100L-2</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德州越锐电机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干燥箱</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前牵引</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二拉</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YBPT 132M-4W</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佳木斯电机股份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YBPT 132M-4W</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佳木斯电机股份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YBPT 160L-4W</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佳木斯电机股份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YBPT 160L-4W</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佳木斯电机股份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热处理</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后牵引、收卷</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MDXMA2M080-32</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0.75KW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LENZE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DRE90VA</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SEW-EURODRIVE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DRE90M4</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SEW-EURODRIVE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R37DRE90M4/ES7C/V</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SEW-EURODRIVE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DG-630 36</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5.50KW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DG DARGANG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收卷机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分切机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分切机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空压机储罐</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空压机储罐</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油温机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AEOT-50K-24</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油温机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AEOT-50K-24</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油温机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AEOT-50K-24</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油温机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AEOT-50K-24</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油温机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AEOT-50K-24</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模温机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AC-40WF</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44KW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苏州奥德高端装备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模温机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ACF-10WS</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苏州奥德高端装备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模温机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ACF-10WS</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模温机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ARDJ-50K-24</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苏州奥德高端装备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模温机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ARDJ-50K-24</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苏州奥德高端装备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空气压缩机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DLG-40A</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51kw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空气压缩机</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DLG-40A</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51kw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水冷螺杆式冷（热）水机组</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TWSF0310.1FC1T</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157KW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5~6线</w:t>
            </w:r>
          </w:p>
        </w:tc>
        <w:tc>
          <w:tcPr>
            <w:tcW w:w="9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水冷螺杆式冷（热）水机组</w:t>
            </w:r>
          </w:p>
        </w:tc>
        <w:tc>
          <w:tcPr>
            <w:tcW w:w="8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TWSF0310.1FC1T</w:t>
            </w:r>
          </w:p>
        </w:tc>
        <w:tc>
          <w:tcPr>
            <w:tcW w:w="8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157KW</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18"/>
                <w:szCs w:val="18"/>
                <w:u w:val="none"/>
              </w:rPr>
            </w:pPr>
          </w:p>
        </w:tc>
      </w:tr>
    </w:tbl>
    <w:p>
      <w:pPr>
        <w:widowControl/>
        <w:spacing w:line="240" w:lineRule="auto"/>
        <w:ind w:firstLine="0" w:firstLineChars="0"/>
        <w:jc w:val="left"/>
        <w:rPr>
          <w:rFonts w:cs="Times New Roman"/>
        </w:rPr>
      </w:pPr>
    </w:p>
    <w:p>
      <w:pPr>
        <w:pStyle w:val="4"/>
        <w:ind w:firstLine="482"/>
        <w:rPr>
          <w:rFonts w:cs="Times New Roman"/>
        </w:rPr>
      </w:pPr>
      <w:bookmarkStart w:id="15" w:name="_Toc108"/>
      <w:r>
        <w:rPr>
          <w:rFonts w:cs="Times New Roman"/>
        </w:rPr>
        <w:t>2.4 产品信息</w:t>
      </w:r>
      <w:bookmarkEnd w:id="15"/>
    </w:p>
    <w:p>
      <w:pPr>
        <w:ind w:firstLine="482"/>
        <w:rPr>
          <w:rFonts w:hint="eastAsia" w:eastAsia="仿宋_GB2312" w:cs="Times New Roman"/>
          <w:lang w:val="en-US" w:eastAsia="zh-CN"/>
        </w:rPr>
      </w:pPr>
      <w:r>
        <w:rPr>
          <w:rFonts w:cs="Times New Roman"/>
          <w:b/>
          <w:bCs/>
        </w:rPr>
        <w:t>产品名称：</w:t>
      </w:r>
      <w:r>
        <w:rPr>
          <w:rFonts w:hint="eastAsia" w:cs="Times New Roman"/>
          <w:b/>
          <w:bCs/>
          <w:lang w:val="en-US" w:eastAsia="zh-CN"/>
        </w:rPr>
        <w:t>锂离子电池隔膜</w:t>
      </w:r>
    </w:p>
    <w:p>
      <w:pPr>
        <w:ind w:firstLine="199" w:firstLineChars="83"/>
        <w:jc w:val="center"/>
        <w:rPr>
          <w:rFonts w:cs="Times New Roman"/>
        </w:rPr>
      </w:pPr>
      <w:r>
        <w:drawing>
          <wp:inline distT="0" distB="0" distL="114300" distR="114300">
            <wp:extent cx="1876425" cy="2047875"/>
            <wp:effectExtent l="0" t="0" r="9525" b="952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7"/>
                    <a:stretch>
                      <a:fillRect/>
                    </a:stretch>
                  </pic:blipFill>
                  <pic:spPr>
                    <a:xfrm>
                      <a:off x="0" y="0"/>
                      <a:ext cx="1876425" cy="2047875"/>
                    </a:xfrm>
                    <a:prstGeom prst="rect">
                      <a:avLst/>
                    </a:prstGeom>
                    <a:noFill/>
                    <a:ln>
                      <a:noFill/>
                    </a:ln>
                  </pic:spPr>
                </pic:pic>
              </a:graphicData>
            </a:graphic>
          </wp:inline>
        </w:drawing>
      </w:r>
      <w:r>
        <w:rPr>
          <w:rFonts w:cs="Times New Roman"/>
        </w:rPr>
        <w:t xml:space="preserve"> </w:t>
      </w:r>
    </w:p>
    <w:p>
      <w:pPr>
        <w:ind w:firstLine="0" w:firstLineChars="0"/>
        <w:jc w:val="center"/>
        <w:rPr>
          <w:rStyle w:val="22"/>
          <w:rFonts w:cs="Times New Roman"/>
        </w:rPr>
      </w:pPr>
      <w:r>
        <w:rPr>
          <w:rStyle w:val="22"/>
          <w:rFonts w:cs="Times New Roman"/>
        </w:rPr>
        <w:t>图2.2 产品照片</w:t>
      </w:r>
    </w:p>
    <w:p>
      <w:pPr>
        <w:ind w:firstLine="482"/>
        <w:rPr>
          <w:rFonts w:cs="Times New Roman"/>
        </w:rPr>
      </w:pPr>
      <w:r>
        <w:rPr>
          <w:rFonts w:cs="Times New Roman"/>
          <w:b/>
          <w:bCs/>
        </w:rPr>
        <w:t>产品说明：</w:t>
      </w:r>
    </w:p>
    <w:p>
      <w:pPr>
        <w:rPr>
          <w:rFonts w:cs="Times New Roman"/>
        </w:rPr>
      </w:pPr>
      <w:r>
        <w:rPr>
          <w:rFonts w:hint="eastAsia" w:cs="Times New Roman"/>
          <w:lang w:eastAsia="zh-CN"/>
        </w:rPr>
        <w:t>锂电池隔膜的要求：（1）具有电子绝缘性；（2）有一定的孔径和孔隙率，保证低的电阻和高的离子电导率，对锂离子有很好的透过性；（3）隔膜必须耐电解液腐蚀，有足够的化学和电化学稳定性；（4）对电解液的浸润性好并具有足够的吸液保湿能力；（5）具有足够的力学性能，包括穿刺强度、拉伸强度等；（6）平整性好；（7）热稳定性和自动关断保护性能好。动力电池对隔膜的要求更高，通常采用复合膜；（8）隔膜受热收缩要小，否则会引起短路，进而引发电池热失控</w:t>
      </w:r>
      <w:r>
        <w:rPr>
          <w:rFonts w:hint="eastAsia" w:cs="Times New Roman"/>
        </w:rPr>
        <w:t>。</w:t>
      </w:r>
    </w:p>
    <w:p>
      <w:pPr>
        <w:pStyle w:val="3"/>
        <w:ind w:firstLine="492"/>
        <w:rPr>
          <w:rFonts w:cs="Times New Roman"/>
          <w:sz w:val="27"/>
          <w:szCs w:val="27"/>
        </w:rPr>
      </w:pPr>
      <w:bookmarkStart w:id="16" w:name="_Toc96441478"/>
      <w:bookmarkStart w:id="17" w:name="_Toc21346"/>
      <w:r>
        <w:rPr>
          <w:rFonts w:cs="Times New Roman"/>
        </w:rPr>
        <w:t>3</w:t>
      </w:r>
      <w:bookmarkStart w:id="18" w:name="_Toc471824011"/>
      <w:r>
        <w:rPr>
          <w:rFonts w:cs="Times New Roman"/>
        </w:rPr>
        <w:t xml:space="preserve"> 目标与范围定义</w:t>
      </w:r>
      <w:bookmarkEnd w:id="16"/>
      <w:bookmarkEnd w:id="17"/>
      <w:bookmarkEnd w:id="18"/>
    </w:p>
    <w:p>
      <w:pPr>
        <w:pStyle w:val="4"/>
        <w:ind w:firstLine="482"/>
        <w:rPr>
          <w:rFonts w:cs="Times New Roman"/>
        </w:rPr>
      </w:pPr>
      <w:bookmarkStart w:id="19" w:name="_Toc21375"/>
      <w:r>
        <w:rPr>
          <w:rFonts w:cs="Times New Roman"/>
        </w:rPr>
        <w:t>3.1 研究目的</w:t>
      </w:r>
      <w:bookmarkEnd w:id="19"/>
    </w:p>
    <w:p>
      <w:pPr>
        <w:ind w:firstLine="480"/>
        <w:rPr>
          <w:rFonts w:hint="default" w:eastAsia="仿宋_GB2312" w:cs="Times New Roman"/>
          <w:lang w:val="en-US" w:eastAsia="zh-CN"/>
        </w:rPr>
      </w:pPr>
      <w:r>
        <w:rPr>
          <w:rFonts w:cs="Times New Roman"/>
        </w:rPr>
        <w:t>本次研究的目的是得到</w:t>
      </w:r>
      <w:r>
        <w:rPr>
          <w:rFonts w:hint="eastAsia" w:cs="Times New Roman"/>
          <w:bCs/>
          <w:lang w:eastAsia="zh-CN"/>
        </w:rPr>
        <w:t>天津东皋膜技术有限公司</w:t>
      </w:r>
      <w:r>
        <w:rPr>
          <w:rFonts w:cs="Times New Roman"/>
        </w:rPr>
        <w:t>生产的</w:t>
      </w:r>
      <w:r>
        <w:rPr>
          <w:rFonts w:cs="Times New Roman"/>
          <w:bCs/>
        </w:rPr>
        <w:t>“</w:t>
      </w:r>
      <w:r>
        <w:rPr>
          <w:rFonts w:cs="Times New Roman"/>
          <w:b/>
        </w:rPr>
        <w:t>1</w:t>
      </w:r>
      <w:r>
        <w:rPr>
          <w:rFonts w:hint="eastAsia" w:cs="Times New Roman"/>
          <w:b/>
          <w:lang w:val="en-US" w:eastAsia="zh-CN"/>
        </w:rPr>
        <w:t>平方米</w:t>
      </w:r>
      <w:r>
        <w:rPr>
          <w:rFonts w:hint="eastAsia" w:cs="Times New Roman"/>
          <w:b/>
          <w:lang w:eastAsia="zh-CN"/>
        </w:rPr>
        <w:t>锂离子电池隔膜</w:t>
      </w:r>
      <w:r>
        <w:rPr>
          <w:rFonts w:cs="Times New Roman"/>
        </w:rPr>
        <w:t>” 生命周期过程碳足迹的平均水平，为</w:t>
      </w:r>
      <w:r>
        <w:rPr>
          <w:rFonts w:hint="eastAsia" w:cs="Times New Roman"/>
          <w:bCs/>
          <w:lang w:eastAsia="zh-CN"/>
        </w:rPr>
        <w:t>天津东皋膜技术有限公司</w:t>
      </w:r>
      <w:r>
        <w:rPr>
          <w:rFonts w:cs="Times New Roman"/>
        </w:rPr>
        <w:t>开展持续的节能减排工作提供数据支撑。</w:t>
      </w:r>
      <w:r>
        <w:rPr>
          <w:rFonts w:hint="eastAsia" w:cs="Times New Roman"/>
          <w:lang w:val="en-US" w:eastAsia="zh-CN"/>
        </w:rPr>
        <w:t>本报告只限于</w:t>
      </w:r>
      <w:r>
        <w:rPr>
          <w:rFonts w:hint="eastAsia" w:cs="Times New Roman"/>
          <w:bCs/>
          <w:lang w:eastAsia="zh-CN"/>
        </w:rPr>
        <w:t>天津东皋膜技术有限公司</w:t>
      </w:r>
      <w:r>
        <w:rPr>
          <w:rFonts w:hint="eastAsia" w:cs="Times New Roman"/>
          <w:bCs/>
          <w:lang w:val="en-US" w:eastAsia="zh-CN"/>
        </w:rPr>
        <w:t>申报绿色工厂使用，严禁用于其它项目。</w:t>
      </w:r>
    </w:p>
    <w:p>
      <w:pPr>
        <w:ind w:firstLine="480"/>
        <w:rPr>
          <w:rFonts w:cs="Times New Roman"/>
          <w:sz w:val="20"/>
          <w:szCs w:val="20"/>
        </w:rPr>
      </w:pPr>
      <w:r>
        <w:rPr>
          <w:rFonts w:cs="Times New Roman"/>
        </w:rPr>
        <w:t>碳足迹核算是实现低碳、绿色发展的基础和关键，披露产品的碳足迹是环境保护工作和社会责任的一部分，也是</w:t>
      </w:r>
      <w:r>
        <w:rPr>
          <w:rFonts w:hint="eastAsia" w:cs="Times New Roman"/>
          <w:lang w:eastAsia="zh-CN"/>
        </w:rPr>
        <w:t>天津东皋膜技术有限公司</w:t>
      </w:r>
      <w:r>
        <w:rPr>
          <w:rFonts w:cs="Times New Roman"/>
        </w:rPr>
        <w:t>产品迈向国际市场的重要一步。本报告的研究结果将为</w:t>
      </w:r>
      <w:r>
        <w:rPr>
          <w:rFonts w:hint="eastAsia" w:cs="Times New Roman"/>
          <w:lang w:eastAsia="zh-CN"/>
        </w:rPr>
        <w:t>天津东皋膜技术有限公司</w:t>
      </w:r>
      <w:r>
        <w:rPr>
          <w:rFonts w:cs="Times New Roman"/>
        </w:rPr>
        <w:t>与</w:t>
      </w:r>
      <w:r>
        <w:rPr>
          <w:rFonts w:hint="eastAsia" w:cs="Times New Roman"/>
          <w:lang w:eastAsia="zh-CN"/>
        </w:rPr>
        <w:t>锂离子电池隔膜</w:t>
      </w:r>
      <w:r>
        <w:rPr>
          <w:rFonts w:cs="Times New Roman"/>
        </w:rPr>
        <w:t>产品的采购商和原材料供应商的有效沟通提供良好的途径，对促进产品全供应链的温室气体减排具有一定积极作用。</w:t>
      </w:r>
    </w:p>
    <w:p>
      <w:pPr>
        <w:ind w:firstLine="480"/>
        <w:rPr>
          <w:rFonts w:cs="Times New Roman"/>
          <w:sz w:val="20"/>
          <w:szCs w:val="20"/>
        </w:rPr>
      </w:pPr>
      <w:r>
        <w:rPr>
          <w:rFonts w:cs="Times New Roman"/>
        </w:rPr>
        <w:t>本报告研究结果的潜在沟通对象包括两个群体：一是</w:t>
      </w:r>
      <w:r>
        <w:rPr>
          <w:rFonts w:hint="eastAsia" w:cs="Times New Roman"/>
          <w:lang w:eastAsia="zh-CN"/>
        </w:rPr>
        <w:t>天津东皋膜技术有限公司</w:t>
      </w:r>
      <w:r>
        <w:rPr>
          <w:rFonts w:cs="Times New Roman"/>
        </w:rPr>
        <w:t>内部管理人员及其他相关人员，二是企业外部利益相关方，如上游主要原材料供应商、下游采购商、地方政府和环境非政府组织等。</w:t>
      </w:r>
    </w:p>
    <w:p>
      <w:pPr>
        <w:pStyle w:val="4"/>
        <w:ind w:firstLine="482"/>
        <w:rPr>
          <w:rFonts w:cs="Times New Roman"/>
        </w:rPr>
      </w:pPr>
      <w:bookmarkStart w:id="20" w:name="_Toc24607"/>
      <w:r>
        <w:rPr>
          <w:rFonts w:cs="Times New Roman"/>
        </w:rPr>
        <w:t>3.2 系统边界</w:t>
      </w:r>
      <w:bookmarkEnd w:id="20"/>
    </w:p>
    <w:p>
      <w:pPr>
        <w:ind w:firstLine="480"/>
        <w:rPr>
          <w:rFonts w:cs="Times New Roman"/>
        </w:rPr>
      </w:pPr>
      <w:r>
        <w:rPr>
          <w:rFonts w:cs="Times New Roman"/>
        </w:rPr>
        <w:t>本次碳足迹评价的系统边界为</w:t>
      </w:r>
      <w:r>
        <w:rPr>
          <w:rFonts w:hint="eastAsia" w:cs="Times New Roman"/>
          <w:lang w:eastAsia="zh-CN"/>
        </w:rPr>
        <w:t>天津东皋膜技术有限公司</w:t>
      </w:r>
      <w:r>
        <w:rPr>
          <w:rFonts w:cs="Times New Roman"/>
        </w:rPr>
        <w:t>的</w:t>
      </w:r>
      <w:r>
        <w:rPr>
          <w:rFonts w:hint="eastAsia" w:cs="Times New Roman"/>
          <w:lang w:eastAsia="zh-CN"/>
        </w:rPr>
        <w:t>锂离子电池隔膜</w:t>
      </w:r>
      <w:r>
        <w:rPr>
          <w:rFonts w:cs="Times New Roman"/>
        </w:rPr>
        <w:t>产品生产活动及非生产活动的部分生命周期。系统边界类型为“从摇篮到大门”，包括</w:t>
      </w:r>
      <w:r>
        <w:rPr>
          <w:rFonts w:hint="eastAsia" w:cs="Times New Roman"/>
          <w:bCs/>
          <w:lang w:eastAsia="zh-CN"/>
        </w:rPr>
        <w:t>锂离子电池隔膜</w:t>
      </w:r>
      <w:r>
        <w:rPr>
          <w:rFonts w:cs="Times New Roman"/>
        </w:rPr>
        <w:t>的上游原材料生产阶段、原材料运输阶段、产品生产阶段、产品销售运输阶段产生的排放。</w:t>
      </w:r>
    </w:p>
    <w:p>
      <w:pPr>
        <w:pStyle w:val="4"/>
        <w:ind w:firstLine="482"/>
        <w:rPr>
          <w:rFonts w:cs="Times New Roman"/>
        </w:rPr>
      </w:pPr>
      <w:bookmarkStart w:id="21" w:name="_Toc27526"/>
      <w:r>
        <w:rPr>
          <w:rFonts w:cs="Times New Roman"/>
        </w:rPr>
        <w:t>3.3 功能单位</w:t>
      </w:r>
      <w:bookmarkEnd w:id="21"/>
    </w:p>
    <w:p>
      <w:pPr>
        <w:ind w:firstLine="480"/>
        <w:rPr>
          <w:rFonts w:cs="Times New Roman"/>
        </w:rPr>
      </w:pPr>
      <w:r>
        <w:rPr>
          <w:rFonts w:cs="Times New Roman"/>
        </w:rPr>
        <w:t>为方便系统中输入/输出的量化，本报告功能单位定义为：生产 “</w:t>
      </w:r>
      <w:r>
        <w:rPr>
          <w:rFonts w:cs="Times New Roman"/>
          <w:b/>
          <w:bCs/>
        </w:rPr>
        <w:t>1</w:t>
      </w:r>
      <w:r>
        <w:rPr>
          <w:rFonts w:hint="eastAsia" w:cs="Times New Roman"/>
          <w:b/>
          <w:bCs/>
          <w:lang w:val="en-US" w:eastAsia="zh-CN"/>
        </w:rPr>
        <w:t>平方米</w:t>
      </w:r>
      <w:r>
        <w:rPr>
          <w:rFonts w:hint="eastAsia" w:cs="Times New Roman"/>
          <w:b/>
          <w:bCs/>
          <w:lang w:eastAsia="zh-CN"/>
        </w:rPr>
        <w:t>锂离子电池隔膜</w:t>
      </w:r>
      <w:r>
        <w:rPr>
          <w:rFonts w:cs="Times New Roman"/>
        </w:rPr>
        <w:t>”。</w:t>
      </w:r>
    </w:p>
    <w:p>
      <w:pPr>
        <w:pStyle w:val="4"/>
        <w:ind w:firstLine="482"/>
        <w:rPr>
          <w:rFonts w:cs="Times New Roman"/>
        </w:rPr>
      </w:pPr>
      <w:bookmarkStart w:id="22" w:name="_Toc27884"/>
      <w:r>
        <w:rPr>
          <w:rFonts w:cs="Times New Roman"/>
        </w:rPr>
        <w:t>3.4 生命周期流程图的绘制</w:t>
      </w:r>
      <w:bookmarkEnd w:id="22"/>
    </w:p>
    <w:p>
      <w:pPr>
        <w:ind w:firstLine="480"/>
        <w:rPr>
          <w:rFonts w:cs="Times New Roman"/>
        </w:rPr>
      </w:pPr>
      <w:r>
        <w:rPr>
          <w:rFonts w:cs="Times New Roman"/>
        </w:rPr>
        <w:t>根据PAS 2050:2011《商品和服务在生命周期内的温室气体排放评价规范》绘制“1</w:t>
      </w:r>
      <w:r>
        <w:rPr>
          <w:rFonts w:hint="eastAsia" w:cs="Times New Roman"/>
          <w:lang w:val="en-US" w:eastAsia="zh-CN"/>
        </w:rPr>
        <w:t>平方米</w:t>
      </w:r>
      <w:r>
        <w:rPr>
          <w:rFonts w:hint="eastAsia" w:ascii="Times New Roman" w:hAnsi="Times New Roman" w:cs="Times New Roman"/>
          <w:lang w:val="en-US" w:eastAsia="zh-CN"/>
        </w:rPr>
        <w:t>锂离子电池隔膜”</w:t>
      </w:r>
      <w:r>
        <w:rPr>
          <w:rFonts w:cs="Times New Roman"/>
        </w:rPr>
        <w:t xml:space="preserve">产品的生命周期流程图，其碳足迹评价模式为从商业到商业（B2B）评价：包括从原材料获取，通过制造、分销整个过程的排放。产品的生命周期流程图如下： </w:t>
      </w:r>
    </w:p>
    <w:p>
      <w:pPr>
        <w:ind w:firstLine="0" w:firstLineChars="0"/>
        <w:jc w:val="center"/>
        <w:rPr>
          <w:rFonts w:cs="Times New Roman"/>
        </w:rPr>
      </w:pPr>
      <w:r>
        <w:rPr>
          <w:rFonts w:cs="Times New Roman"/>
        </w:rPr>
        <w:object>
          <v:shape id="_x0000_i1026" o:spt="75" type="#_x0000_t75" style="height:213.15pt;width:333.9pt;" o:ole="t" filled="f" o:preferrelative="t" stroked="f" coordsize="21600,21600">
            <v:path/>
            <v:fill on="f" focussize="0,0"/>
            <v:stroke on="f" joinstyle="miter"/>
            <v:imagedata r:id="rId19" o:title=""/>
            <o:lock v:ext="edit" aspectratio="t"/>
            <w10:wrap type="none"/>
            <w10:anchorlock/>
          </v:shape>
          <o:OLEObject Type="Embed" ProgID="Visio.Drawing.15" ShapeID="_x0000_i1026" DrawAspect="Content" ObjectID="_1468075726" r:id="rId18">
            <o:LockedField>false</o:LockedField>
          </o:OLEObject>
        </w:object>
      </w:r>
    </w:p>
    <w:p>
      <w:pPr>
        <w:ind w:firstLine="226" w:firstLineChars="94"/>
        <w:jc w:val="center"/>
        <w:rPr>
          <w:rStyle w:val="22"/>
          <w:rFonts w:cs="Times New Roman"/>
        </w:rPr>
      </w:pPr>
      <w:r>
        <w:rPr>
          <w:rStyle w:val="22"/>
          <w:rFonts w:cs="Times New Roman"/>
        </w:rPr>
        <w:t>图3.1 产品生命周期评价边界图</w:t>
      </w:r>
    </w:p>
    <w:p>
      <w:pPr>
        <w:ind w:firstLine="480"/>
        <w:rPr>
          <w:rFonts w:cs="Times New Roman"/>
        </w:rPr>
      </w:pPr>
      <w:r>
        <w:rPr>
          <w:rFonts w:cs="Times New Roman"/>
        </w:rPr>
        <w:t>本报告中，产品的系统边界属“从摇篮到大门”的类型，为了实现上述功能单位，产品的系统边界见下表：</w:t>
      </w:r>
    </w:p>
    <w:p>
      <w:pPr>
        <w:ind w:firstLine="226" w:firstLineChars="94"/>
        <w:jc w:val="center"/>
        <w:rPr>
          <w:rStyle w:val="22"/>
          <w:rFonts w:cs="Times New Roman"/>
        </w:rPr>
      </w:pPr>
      <w:r>
        <w:rPr>
          <w:rStyle w:val="22"/>
          <w:rFonts w:cs="Times New Roman"/>
        </w:rPr>
        <w:t>表3.1 包含和未包含在系统边界内的生产过程</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7F7F7"/>
        <w:tblLayout w:type="autofit"/>
        <w:tblCellMar>
          <w:top w:w="0" w:type="dxa"/>
          <w:left w:w="0" w:type="dxa"/>
          <w:bottom w:w="0" w:type="dxa"/>
          <w:right w:w="0" w:type="dxa"/>
        </w:tblCellMar>
      </w:tblPr>
      <w:tblGrid>
        <w:gridCol w:w="4146"/>
        <w:gridCol w:w="4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7F7F7"/>
          <w:tblCellMar>
            <w:top w:w="0" w:type="dxa"/>
            <w:left w:w="0" w:type="dxa"/>
            <w:bottom w:w="0" w:type="dxa"/>
            <w:right w:w="0" w:type="dxa"/>
          </w:tblCellMar>
        </w:tblPrEx>
        <w:trPr>
          <w:tblHeader/>
          <w:jc w:val="center"/>
        </w:trPr>
        <w:tc>
          <w:tcPr>
            <w:tcW w:w="2431" w:type="pct"/>
            <w:shd w:val="clear" w:color="auto" w:fill="D8D8D8" w:themeFill="background1" w:themeFillShade="D9"/>
            <w:tcMar>
              <w:top w:w="0" w:type="dxa"/>
              <w:left w:w="108" w:type="dxa"/>
              <w:bottom w:w="0" w:type="dxa"/>
              <w:right w:w="108" w:type="dxa"/>
            </w:tcMar>
            <w:vAlign w:val="center"/>
          </w:tcPr>
          <w:p>
            <w:pPr>
              <w:widowControl/>
              <w:ind w:firstLine="0" w:firstLineChars="0"/>
              <w:jc w:val="center"/>
              <w:rPr>
                <w:rFonts w:cs="Times New Roman"/>
                <w:kern w:val="0"/>
                <w:sz w:val="21"/>
                <w:szCs w:val="21"/>
              </w:rPr>
            </w:pPr>
            <w:r>
              <w:rPr>
                <w:rFonts w:cs="Times New Roman"/>
                <w:b/>
                <w:bCs/>
                <w:kern w:val="0"/>
                <w:sz w:val="21"/>
                <w:szCs w:val="21"/>
              </w:rPr>
              <w:t>包含的过程</w:t>
            </w:r>
          </w:p>
        </w:tc>
        <w:tc>
          <w:tcPr>
            <w:tcW w:w="2569" w:type="pct"/>
            <w:shd w:val="clear" w:color="auto" w:fill="D8D8D8" w:themeFill="background1" w:themeFillShade="D9"/>
            <w:tcMar>
              <w:top w:w="0" w:type="dxa"/>
              <w:left w:w="108" w:type="dxa"/>
              <w:bottom w:w="0" w:type="dxa"/>
              <w:right w:w="108" w:type="dxa"/>
            </w:tcMar>
            <w:vAlign w:val="center"/>
          </w:tcPr>
          <w:p>
            <w:pPr>
              <w:widowControl/>
              <w:ind w:firstLine="0" w:firstLineChars="0"/>
              <w:jc w:val="center"/>
              <w:rPr>
                <w:rFonts w:cs="Times New Roman"/>
                <w:kern w:val="0"/>
                <w:sz w:val="21"/>
                <w:szCs w:val="21"/>
              </w:rPr>
            </w:pPr>
            <w:r>
              <w:rPr>
                <w:rFonts w:cs="Times New Roman"/>
                <w:b/>
                <w:bCs/>
                <w:kern w:val="0"/>
                <w:sz w:val="21"/>
                <w:szCs w:val="21"/>
              </w:rPr>
              <w:t>未包含的过程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7F7F7"/>
          <w:tblCellMar>
            <w:top w:w="0" w:type="dxa"/>
            <w:left w:w="0" w:type="dxa"/>
            <w:bottom w:w="0" w:type="dxa"/>
            <w:right w:w="0" w:type="dxa"/>
          </w:tblCellMar>
        </w:tblPrEx>
        <w:trPr>
          <w:trHeight w:val="1193" w:hRule="atLeast"/>
          <w:jc w:val="center"/>
        </w:trPr>
        <w:tc>
          <w:tcPr>
            <w:tcW w:w="2431" w:type="pct"/>
            <w:shd w:val="clear" w:color="auto" w:fill="auto"/>
            <w:tcMar>
              <w:top w:w="0" w:type="dxa"/>
              <w:left w:w="108" w:type="dxa"/>
              <w:bottom w:w="0" w:type="dxa"/>
              <w:right w:w="108" w:type="dxa"/>
            </w:tcMar>
            <w:vAlign w:val="center"/>
          </w:tcPr>
          <w:p>
            <w:pPr>
              <w:ind w:firstLine="210" w:firstLineChars="100"/>
              <w:rPr>
                <w:rFonts w:cs="Times New Roman"/>
                <w:kern w:val="0"/>
                <w:sz w:val="21"/>
                <w:szCs w:val="21"/>
              </w:rPr>
            </w:pPr>
            <w:r>
              <w:rPr>
                <w:rFonts w:cs="Times New Roman"/>
                <w:kern w:val="0"/>
                <w:sz w:val="21"/>
                <w:szCs w:val="21"/>
              </w:rPr>
              <w:t>a.产品生产的生命周期过程包括:</w:t>
            </w:r>
            <w:r>
              <w:rPr>
                <w:rFonts w:cs="Times New Roman"/>
                <w:sz w:val="21"/>
                <w:szCs w:val="21"/>
              </w:rPr>
              <w:t>原材料获取+原材料运输+产品生产+产品运输；</w:t>
            </w:r>
          </w:p>
          <w:p>
            <w:pPr>
              <w:widowControl/>
              <w:ind w:firstLineChars="0"/>
              <w:rPr>
                <w:rFonts w:cs="Times New Roman"/>
                <w:kern w:val="0"/>
                <w:sz w:val="21"/>
                <w:szCs w:val="21"/>
              </w:rPr>
            </w:pPr>
            <w:r>
              <w:rPr>
                <w:rFonts w:cs="Times New Roman"/>
                <w:kern w:val="0"/>
                <w:sz w:val="21"/>
                <w:szCs w:val="21"/>
              </w:rPr>
              <w:t>b.主要原材料生产过程中能源的消耗；</w:t>
            </w:r>
          </w:p>
          <w:p>
            <w:pPr>
              <w:widowControl/>
              <w:ind w:firstLineChars="0"/>
              <w:rPr>
                <w:rFonts w:cs="Times New Roman"/>
                <w:kern w:val="0"/>
                <w:sz w:val="21"/>
                <w:szCs w:val="21"/>
              </w:rPr>
            </w:pPr>
            <w:r>
              <w:rPr>
                <w:rFonts w:cs="Times New Roman"/>
                <w:kern w:val="0"/>
                <w:sz w:val="21"/>
                <w:szCs w:val="21"/>
              </w:rPr>
              <w:t>c.产品生产过程电力及其他耗能工质等的消耗；</w:t>
            </w:r>
          </w:p>
          <w:p>
            <w:pPr>
              <w:widowControl/>
              <w:ind w:firstLine="174" w:firstLineChars="83"/>
              <w:rPr>
                <w:rFonts w:cs="Times New Roman"/>
                <w:kern w:val="0"/>
                <w:sz w:val="21"/>
                <w:szCs w:val="21"/>
              </w:rPr>
            </w:pPr>
            <w:r>
              <w:rPr>
                <w:rFonts w:cs="Times New Roman"/>
                <w:kern w:val="0"/>
                <w:sz w:val="21"/>
                <w:szCs w:val="21"/>
              </w:rPr>
              <w:t>d.原材料运输、产品运输。</w:t>
            </w:r>
          </w:p>
        </w:tc>
        <w:tc>
          <w:tcPr>
            <w:tcW w:w="2569" w:type="pct"/>
            <w:shd w:val="clear" w:color="auto" w:fill="auto"/>
            <w:tcMar>
              <w:top w:w="0" w:type="dxa"/>
              <w:left w:w="108" w:type="dxa"/>
              <w:bottom w:w="0" w:type="dxa"/>
              <w:right w:w="108" w:type="dxa"/>
            </w:tcMar>
          </w:tcPr>
          <w:p>
            <w:pPr>
              <w:widowControl/>
              <w:ind w:firstLine="174" w:firstLineChars="83"/>
              <w:rPr>
                <w:rFonts w:cs="Times New Roman"/>
                <w:kern w:val="0"/>
                <w:sz w:val="21"/>
                <w:szCs w:val="21"/>
              </w:rPr>
            </w:pPr>
            <w:r>
              <w:rPr>
                <w:rFonts w:cs="Times New Roman"/>
                <w:kern w:val="0"/>
                <w:sz w:val="21"/>
                <w:szCs w:val="21"/>
              </w:rPr>
              <w:t>a.资本设备的生产及维修；</w:t>
            </w:r>
          </w:p>
          <w:p>
            <w:pPr>
              <w:widowControl/>
              <w:ind w:firstLine="174" w:firstLineChars="83"/>
              <w:rPr>
                <w:rFonts w:cs="Times New Roman"/>
                <w:kern w:val="0"/>
                <w:sz w:val="21"/>
                <w:szCs w:val="21"/>
              </w:rPr>
            </w:pPr>
            <w:r>
              <w:rPr>
                <w:rFonts w:cs="Times New Roman"/>
                <w:kern w:val="0"/>
                <w:sz w:val="21"/>
                <w:szCs w:val="21"/>
              </w:rPr>
              <w:t>b.次要原材料及辅料获取和运输；</w:t>
            </w:r>
          </w:p>
          <w:p>
            <w:pPr>
              <w:widowControl/>
              <w:ind w:firstLine="174" w:firstLineChars="83"/>
              <w:rPr>
                <w:rFonts w:cs="Times New Roman"/>
                <w:kern w:val="0"/>
                <w:sz w:val="21"/>
                <w:szCs w:val="21"/>
              </w:rPr>
            </w:pPr>
            <w:r>
              <w:rPr>
                <w:rFonts w:cs="Times New Roman"/>
                <w:kern w:val="0"/>
                <w:sz w:val="21"/>
                <w:szCs w:val="21"/>
              </w:rPr>
              <w:t>c.销售等商务活动产生的运输。</w:t>
            </w:r>
          </w:p>
        </w:tc>
      </w:tr>
    </w:tbl>
    <w:p>
      <w:pPr>
        <w:pStyle w:val="4"/>
        <w:ind w:firstLine="482"/>
        <w:rPr>
          <w:rFonts w:cs="Times New Roman"/>
        </w:rPr>
      </w:pPr>
      <w:bookmarkStart w:id="23" w:name="_Toc6042"/>
      <w:r>
        <w:rPr>
          <w:rFonts w:cs="Times New Roman"/>
        </w:rPr>
        <w:t>3.5 取舍准则</w:t>
      </w:r>
      <w:bookmarkEnd w:id="23"/>
    </w:p>
    <w:p>
      <w:pPr>
        <w:ind w:firstLine="480"/>
        <w:rPr>
          <w:rFonts w:cs="Times New Roman"/>
          <w:sz w:val="20"/>
          <w:szCs w:val="20"/>
        </w:rPr>
      </w:pPr>
      <w:r>
        <w:rPr>
          <w:rFonts w:cs="Times New Roman"/>
        </w:rPr>
        <w:t>本项目采用的取舍规则以各项原材料投入占产品重量或过程总投入的重量比为依据。具体规则如下：</w:t>
      </w:r>
    </w:p>
    <w:p>
      <w:pPr>
        <w:ind w:firstLine="480"/>
        <w:rPr>
          <w:rFonts w:cs="Times New Roman"/>
          <w:sz w:val="20"/>
          <w:szCs w:val="20"/>
        </w:rPr>
      </w:pPr>
      <w:r>
        <w:rPr>
          <w:rFonts w:cs="Times New Roman"/>
        </w:rPr>
        <w:fldChar w:fldCharType="begin"/>
      </w:r>
      <w:r>
        <w:rPr>
          <w:rFonts w:cs="Times New Roman"/>
        </w:rPr>
        <w:instrText xml:space="preserve"> = 1 \* ROMAN </w:instrText>
      </w:r>
      <w:r>
        <w:rPr>
          <w:rFonts w:cs="Times New Roman"/>
        </w:rPr>
        <w:fldChar w:fldCharType="separate"/>
      </w:r>
      <w:r>
        <w:rPr>
          <w:rFonts w:cs="Times New Roman"/>
        </w:rPr>
        <w:t>I</w:t>
      </w:r>
      <w:r>
        <w:rPr>
          <w:rFonts w:cs="Times New Roman"/>
        </w:rPr>
        <w:fldChar w:fldCharType="end"/>
      </w:r>
      <w:r>
        <w:rPr>
          <w:rFonts w:cs="Times New Roman"/>
        </w:rPr>
        <w:t>普通物料重量＜1%产品重量时，以及含稀贵或高纯成分的物料重量＜0.1%产品重量时，可忽略该物料的上游生产数据；总共忽略的物料重量不超过5%；</w:t>
      </w:r>
    </w:p>
    <w:p>
      <w:pPr>
        <w:ind w:firstLine="480"/>
        <w:rPr>
          <w:rFonts w:cs="Times New Roman"/>
          <w:sz w:val="20"/>
          <w:szCs w:val="20"/>
        </w:rPr>
      </w:pPr>
      <w:r>
        <w:rPr>
          <w:rFonts w:cs="Times New Roman"/>
        </w:rPr>
        <w:fldChar w:fldCharType="begin"/>
      </w:r>
      <w:r>
        <w:rPr>
          <w:rFonts w:cs="Times New Roman"/>
        </w:rPr>
        <w:instrText xml:space="preserve"> = 2 \* ROMAN </w:instrText>
      </w:r>
      <w:r>
        <w:rPr>
          <w:rFonts w:cs="Times New Roman"/>
        </w:rPr>
        <w:fldChar w:fldCharType="separate"/>
      </w:r>
      <w:r>
        <w:rPr>
          <w:rFonts w:cs="Times New Roman"/>
        </w:rPr>
        <w:t>II</w:t>
      </w:r>
      <w:r>
        <w:rPr>
          <w:rFonts w:cs="Times New Roman"/>
        </w:rPr>
        <w:fldChar w:fldCharType="end"/>
      </w:r>
      <w:r>
        <w:rPr>
          <w:rFonts w:cs="Times New Roman"/>
        </w:rPr>
        <w:t>大多数情况下，生产设备、厂房、生活设施等可以忽略；</w:t>
      </w:r>
    </w:p>
    <w:p>
      <w:pPr>
        <w:ind w:firstLine="480"/>
        <w:rPr>
          <w:rFonts w:cs="Times New Roman"/>
          <w:sz w:val="20"/>
          <w:szCs w:val="20"/>
        </w:rPr>
      </w:pPr>
      <w:r>
        <w:rPr>
          <w:rFonts w:cs="Times New Roman"/>
        </w:rPr>
        <w:fldChar w:fldCharType="begin"/>
      </w:r>
      <w:r>
        <w:rPr>
          <w:rFonts w:cs="Times New Roman"/>
        </w:rPr>
        <w:instrText xml:space="preserve"> = 3 \* ROMAN </w:instrText>
      </w:r>
      <w:r>
        <w:rPr>
          <w:rFonts w:cs="Times New Roman"/>
        </w:rPr>
        <w:fldChar w:fldCharType="separate"/>
      </w:r>
      <w:r>
        <w:rPr>
          <w:rFonts w:cs="Times New Roman"/>
        </w:rPr>
        <w:t>III</w:t>
      </w:r>
      <w:r>
        <w:rPr>
          <w:rFonts w:cs="Times New Roman"/>
        </w:rPr>
        <w:fldChar w:fldCharType="end"/>
      </w:r>
      <w:r>
        <w:rPr>
          <w:rFonts w:cs="Times New Roman"/>
        </w:rPr>
        <w:t>在选定环境影响类型范围内的已知排放数据不应忽略。</w:t>
      </w:r>
    </w:p>
    <w:p>
      <w:pPr>
        <w:ind w:firstLine="480"/>
        <w:rPr>
          <w:rFonts w:cs="Times New Roman"/>
        </w:rPr>
      </w:pPr>
      <w:r>
        <w:rPr>
          <w:rFonts w:cs="Times New Roman"/>
        </w:rPr>
        <w:t>本报告所有原辅料和能源等消耗都关联了上游数据，部分消耗的上游数据采用近似替代的方式处理，基本无忽略的物料。</w:t>
      </w:r>
    </w:p>
    <w:p>
      <w:pPr>
        <w:pStyle w:val="4"/>
        <w:ind w:firstLine="482"/>
        <w:rPr>
          <w:rFonts w:cs="Times New Roman"/>
        </w:rPr>
      </w:pPr>
      <w:bookmarkStart w:id="24" w:name="_Toc32223"/>
      <w:r>
        <w:rPr>
          <w:rFonts w:cs="Times New Roman"/>
        </w:rPr>
        <w:t>3.6 影响类型和评价方法</w:t>
      </w:r>
      <w:bookmarkEnd w:id="24"/>
    </w:p>
    <w:p>
      <w:pPr>
        <w:ind w:firstLine="480"/>
        <w:rPr>
          <w:rFonts w:cs="Times New Roman"/>
          <w:sz w:val="20"/>
          <w:szCs w:val="20"/>
        </w:rPr>
      </w:pPr>
      <w:r>
        <w:rPr>
          <w:rFonts w:cs="Times New Roman"/>
        </w:rPr>
        <w:t>基于研究目标的定义，本研究只选择了全球变暖这一种影响类型，并对产品生命周期的全球变暖潜值（GWP）进行了分析，因为GWP是用来量化产品碳足迹的环境影响指标。</w:t>
      </w:r>
    </w:p>
    <w:p>
      <w:pPr>
        <w:ind w:firstLine="480"/>
        <w:rPr>
          <w:rFonts w:cs="Times New Roman"/>
        </w:rPr>
      </w:pPr>
      <w:r>
        <w:rPr>
          <w:rFonts w:cs="Times New Roman"/>
        </w:rPr>
        <w:t>研究过程中统计了各种温室气体，包括二氧化碳（CO</w:t>
      </w:r>
      <w:r>
        <w:rPr>
          <w:rFonts w:cs="Times New Roman"/>
          <w:vertAlign w:val="subscript"/>
        </w:rPr>
        <w:t>2</w:t>
      </w:r>
      <w:r>
        <w:rPr>
          <w:rFonts w:cs="Times New Roman"/>
        </w:rPr>
        <w:t>）、甲烷（CH</w:t>
      </w:r>
      <w:r>
        <w:rPr>
          <w:rFonts w:cs="Times New Roman"/>
          <w:vertAlign w:val="subscript"/>
        </w:rPr>
        <w:t>4</w:t>
      </w:r>
      <w:r>
        <w:rPr>
          <w:rFonts w:cs="Times New Roman"/>
        </w:rPr>
        <w:t>）、氧化亚氮（N</w:t>
      </w:r>
      <w:r>
        <w:rPr>
          <w:rFonts w:cs="Times New Roman"/>
          <w:vertAlign w:val="subscript"/>
        </w:rPr>
        <w:t>2</w:t>
      </w:r>
      <w:r>
        <w:rPr>
          <w:rFonts w:cs="Times New Roman"/>
        </w:rPr>
        <w:t>O）、氢氟碳化物（HFC</w:t>
      </w:r>
      <w:r>
        <w:rPr>
          <w:rFonts w:cs="Times New Roman"/>
          <w:vertAlign w:val="subscript"/>
        </w:rPr>
        <w:t>s</w:t>
      </w:r>
      <w:r>
        <w:rPr>
          <w:rFonts w:cs="Times New Roman"/>
        </w:rPr>
        <w:t>）、全氟化碳（PFC</w:t>
      </w:r>
      <w:r>
        <w:rPr>
          <w:rFonts w:cs="Times New Roman"/>
          <w:vertAlign w:val="subscript"/>
        </w:rPr>
        <w:t>s</w:t>
      </w:r>
      <w:r>
        <w:rPr>
          <w:rFonts w:cs="Times New Roman"/>
        </w:rPr>
        <w:t>）、六氟化硫（SF</w:t>
      </w:r>
      <w:r>
        <w:rPr>
          <w:rFonts w:cs="Times New Roman"/>
          <w:vertAlign w:val="subscript"/>
        </w:rPr>
        <w:t>6</w:t>
      </w:r>
      <w:r>
        <w:rPr>
          <w:rFonts w:cs="Times New Roman"/>
        </w:rPr>
        <w:t>）和三氟化氮（NF</w:t>
      </w:r>
      <w:r>
        <w:rPr>
          <w:rFonts w:cs="Times New Roman"/>
          <w:vertAlign w:val="subscript"/>
        </w:rPr>
        <w:t>3</w:t>
      </w:r>
      <w:r>
        <w:rPr>
          <w:rFonts w:cs="Times New Roman"/>
        </w:rPr>
        <w:t>）等。并且采用了</w:t>
      </w:r>
      <w:r>
        <w:rPr>
          <w:rFonts w:cs="Times New Roman"/>
          <w:b/>
          <w:bCs/>
        </w:rPr>
        <w:t>IPCC第六次评估报告(2021年)</w:t>
      </w:r>
      <w:r>
        <w:rPr>
          <w:rFonts w:cs="Times New Roman"/>
        </w:rPr>
        <w:t>提出的方法来计算产品生产周期的GWP值。该方法基于</w:t>
      </w:r>
      <w:r>
        <w:rPr>
          <w:rFonts w:cs="Times New Roman"/>
          <w:b/>
          <w:bCs/>
        </w:rPr>
        <w:t>100年时间范围内其他温室气体与二氧化碳相比得到的相对辐射影响值</w:t>
      </w:r>
      <w:r>
        <w:rPr>
          <w:rFonts w:cs="Times New Roman"/>
        </w:rPr>
        <w:t>，即特征化因子，此因子用来将其他温室气体的排放量转化为CO</w:t>
      </w:r>
      <w:r>
        <w:rPr>
          <w:rFonts w:cs="Times New Roman"/>
          <w:vertAlign w:val="subscript"/>
        </w:rPr>
        <w:t>2</w:t>
      </w:r>
      <w:r>
        <w:rPr>
          <w:rFonts w:cs="Times New Roman"/>
        </w:rPr>
        <w:t>当量（CO</w:t>
      </w:r>
      <w:r>
        <w:rPr>
          <w:rFonts w:cs="Times New Roman"/>
          <w:vertAlign w:val="subscript"/>
        </w:rPr>
        <w:t>2</w:t>
      </w:r>
      <w:r>
        <w:rPr>
          <w:rFonts w:cs="Times New Roman"/>
        </w:rPr>
        <w:t>e）。例如，1kg甲烷在100年内对全球变暖的影响相当于27.9kg二氧化碳排放对全球变暖的影响，因此以二氧化碳当量（CO</w:t>
      </w:r>
      <w:r>
        <w:rPr>
          <w:rFonts w:cs="Times New Roman"/>
          <w:vertAlign w:val="subscript"/>
        </w:rPr>
        <w:t>2</w:t>
      </w:r>
      <w:r>
        <w:rPr>
          <w:rFonts w:cs="Times New Roman"/>
        </w:rPr>
        <w:t>e）为基础，甲烷的特征化因子就是27.9kgCO</w:t>
      </w:r>
      <w:r>
        <w:rPr>
          <w:rFonts w:cs="Times New Roman"/>
          <w:vertAlign w:val="subscript"/>
        </w:rPr>
        <w:t>2</w:t>
      </w:r>
      <w:r>
        <w:rPr>
          <w:rFonts w:cs="Times New Roman"/>
        </w:rPr>
        <w:t>e。</w:t>
      </w:r>
    </w:p>
    <w:p>
      <w:pPr>
        <w:pStyle w:val="4"/>
        <w:adjustRightInd w:val="0"/>
        <w:snapToGrid w:val="0"/>
        <w:spacing w:line="360" w:lineRule="auto"/>
        <w:ind w:firstLine="482"/>
        <w:rPr>
          <w:rFonts w:cs="Times New Roman"/>
          <w:szCs w:val="21"/>
        </w:rPr>
      </w:pPr>
      <w:bookmarkStart w:id="25" w:name="_Toc497093525"/>
      <w:bookmarkStart w:id="26" w:name="_Toc32592"/>
      <w:bookmarkStart w:id="27" w:name="_Toc6926"/>
      <w:r>
        <w:rPr>
          <w:rFonts w:cs="Times New Roman"/>
        </w:rPr>
        <w:t>3.7 数据质量要求</w:t>
      </w:r>
      <w:bookmarkEnd w:id="25"/>
      <w:bookmarkEnd w:id="26"/>
      <w:bookmarkEnd w:id="27"/>
    </w:p>
    <w:p>
      <w:pPr>
        <w:ind w:firstLine="480"/>
        <w:rPr>
          <w:rFonts w:cs="Times New Roman"/>
          <w:sz w:val="20"/>
          <w:szCs w:val="20"/>
        </w:rPr>
      </w:pPr>
      <w:r>
        <w:rPr>
          <w:rFonts w:cs="Times New Roman"/>
        </w:rPr>
        <w:t>为满足数据质量要求，在本研究中主要考虑了以下几个方面：</w:t>
      </w:r>
    </w:p>
    <w:p>
      <w:pPr>
        <w:ind w:firstLine="480"/>
        <w:rPr>
          <w:rFonts w:cs="Times New Roman"/>
          <w:sz w:val="20"/>
          <w:szCs w:val="20"/>
        </w:rPr>
      </w:pPr>
      <w:r>
        <w:rPr>
          <w:rFonts w:cs="Times New Roman"/>
        </w:rPr>
        <w:fldChar w:fldCharType="begin"/>
      </w:r>
      <w:r>
        <w:rPr>
          <w:rFonts w:cs="Times New Roman"/>
        </w:rPr>
        <w:instrText xml:space="preserve"> = 1 \* ROMAN </w:instrText>
      </w:r>
      <w:r>
        <w:rPr>
          <w:rFonts w:cs="Times New Roman"/>
        </w:rPr>
        <w:fldChar w:fldCharType="separate"/>
      </w:r>
      <w:r>
        <w:rPr>
          <w:rFonts w:cs="Times New Roman"/>
        </w:rPr>
        <w:t>I</w:t>
      </w:r>
      <w:r>
        <w:rPr>
          <w:rFonts w:cs="Times New Roman"/>
        </w:rPr>
        <w:fldChar w:fldCharType="end"/>
      </w:r>
      <w:r>
        <w:rPr>
          <w:rFonts w:cs="Times New Roman"/>
        </w:rPr>
        <w:t>数据准确性：实景数据的可靠程度</w:t>
      </w:r>
    </w:p>
    <w:p>
      <w:pPr>
        <w:ind w:firstLine="480"/>
        <w:rPr>
          <w:rFonts w:cs="Times New Roman"/>
          <w:sz w:val="20"/>
          <w:szCs w:val="20"/>
        </w:rPr>
      </w:pPr>
      <w:r>
        <w:rPr>
          <w:rFonts w:cs="Times New Roman"/>
        </w:rPr>
        <w:fldChar w:fldCharType="begin"/>
      </w:r>
      <w:r>
        <w:rPr>
          <w:rFonts w:cs="Times New Roman"/>
        </w:rPr>
        <w:instrText xml:space="preserve"> = 2 \* ROMAN </w:instrText>
      </w:r>
      <w:r>
        <w:rPr>
          <w:rFonts w:cs="Times New Roman"/>
        </w:rPr>
        <w:fldChar w:fldCharType="separate"/>
      </w:r>
      <w:r>
        <w:rPr>
          <w:rFonts w:cs="Times New Roman"/>
        </w:rPr>
        <w:t>II</w:t>
      </w:r>
      <w:r>
        <w:rPr>
          <w:rFonts w:cs="Times New Roman"/>
        </w:rPr>
        <w:fldChar w:fldCharType="end"/>
      </w:r>
      <w:r>
        <w:rPr>
          <w:rFonts w:cs="Times New Roman"/>
        </w:rPr>
        <w:t>数据代表性：生产商、技术、地域以及时间上的代表性</w:t>
      </w:r>
    </w:p>
    <w:p>
      <w:pPr>
        <w:ind w:firstLine="480"/>
        <w:rPr>
          <w:rFonts w:cs="Times New Roman"/>
          <w:sz w:val="20"/>
          <w:szCs w:val="20"/>
        </w:rPr>
      </w:pPr>
      <w:r>
        <w:rPr>
          <w:rFonts w:cs="Times New Roman"/>
        </w:rPr>
        <w:fldChar w:fldCharType="begin"/>
      </w:r>
      <w:r>
        <w:rPr>
          <w:rFonts w:cs="Times New Roman"/>
        </w:rPr>
        <w:instrText xml:space="preserve"> = 3 \* ROMAN </w:instrText>
      </w:r>
      <w:r>
        <w:rPr>
          <w:rFonts w:cs="Times New Roman"/>
        </w:rPr>
        <w:fldChar w:fldCharType="separate"/>
      </w:r>
      <w:r>
        <w:rPr>
          <w:rFonts w:cs="Times New Roman"/>
        </w:rPr>
        <w:t>III</w:t>
      </w:r>
      <w:r>
        <w:rPr>
          <w:rFonts w:cs="Times New Roman"/>
        </w:rPr>
        <w:fldChar w:fldCharType="end"/>
      </w:r>
      <w:r>
        <w:rPr>
          <w:rFonts w:cs="Times New Roman"/>
        </w:rPr>
        <w:t>模型一致性：采用的方法和系统边界一致性的程度</w:t>
      </w:r>
    </w:p>
    <w:p>
      <w:pPr>
        <w:ind w:firstLine="480"/>
        <w:rPr>
          <w:rFonts w:cs="Times New Roman"/>
        </w:rPr>
      </w:pPr>
      <w:r>
        <w:rPr>
          <w:rFonts w:cs="Times New Roman"/>
        </w:rPr>
        <w:t>为了满足上述要求，并确保计算结果的可靠性，在研究过程中首先选择来自生产商和供应商直接提供的初级数据，其中企业提供的经验数据取平均值，本研究对202</w:t>
      </w:r>
      <w:r>
        <w:rPr>
          <w:rFonts w:hint="eastAsia" w:cs="Times New Roman"/>
          <w:lang w:val="en-US" w:eastAsia="zh-CN"/>
        </w:rPr>
        <w:t>3</w:t>
      </w:r>
      <w:r>
        <w:rPr>
          <w:rFonts w:cs="Times New Roman"/>
        </w:rPr>
        <w:t>年生产一</w:t>
      </w:r>
      <w:r>
        <w:rPr>
          <w:rFonts w:hint="eastAsia" w:cs="Times New Roman"/>
          <w:lang w:val="en-US" w:eastAsia="zh-CN"/>
        </w:rPr>
        <w:t>平方米</w:t>
      </w:r>
      <w:r>
        <w:rPr>
          <w:rFonts w:hint="eastAsia" w:cs="Times New Roman"/>
          <w:lang w:eastAsia="zh-CN"/>
        </w:rPr>
        <w:t>锂离子电池隔膜</w:t>
      </w:r>
      <w:r>
        <w:rPr>
          <w:rFonts w:cs="Times New Roman"/>
        </w:rPr>
        <w:t>的数据进行调查、收集和整理工作。当初级数据不可得时，尽量选择代表区域平均和特定技术条件下的次级数据，次级数据大部分选择来自Gabi数据库及中国产品全生命周期温室气体排放系数库（</w:t>
      </w:r>
      <w:bookmarkStart w:id="48" w:name="_GoBack"/>
      <w:bookmarkEnd w:id="48"/>
      <w:r>
        <w:rPr>
          <w:rFonts w:cs="Times New Roman"/>
        </w:rPr>
        <w:t>2022）；当目前数据库中没有完全一致的次级数据时，采用近似替代的方式选择数据库中数据。数据库的数据是经严格审查，并广泛应用于国内外的LCA研究。</w:t>
      </w:r>
    </w:p>
    <w:p>
      <w:pPr>
        <w:ind w:firstLine="480"/>
        <w:rPr>
          <w:rFonts w:cs="Times New Roman"/>
        </w:rPr>
      </w:pPr>
      <w:r>
        <w:rPr>
          <w:rFonts w:cs="Times New Roman"/>
        </w:rPr>
        <w:t>本次报告编制中初级数据，如生产制造的原辅材料清单及能源消耗由生产厂商直接提供，数据等级为实际现场值，数据质量高；次级数据如原材料生产、运输和产品运输中使用的能源消耗来源于Gabi数据库或中国产品全生命周期温室气体排放系数库（2022）中的背景数据。各个数据集和数据质量将在第4章对每个过程介绍时详细说明。</w:t>
      </w:r>
    </w:p>
    <w:p>
      <w:pPr>
        <w:pStyle w:val="3"/>
        <w:ind w:firstLine="492"/>
        <w:rPr>
          <w:rFonts w:cs="Times New Roman"/>
        </w:rPr>
      </w:pPr>
      <w:bookmarkStart w:id="28" w:name="_Toc26798"/>
      <w:r>
        <w:rPr>
          <w:rFonts w:cs="Times New Roman"/>
        </w:rPr>
        <w:t>4 过程数据收集</w:t>
      </w:r>
      <w:bookmarkEnd w:id="28"/>
    </w:p>
    <w:p>
      <w:pPr>
        <w:pStyle w:val="4"/>
        <w:ind w:firstLine="482"/>
        <w:rPr>
          <w:rFonts w:cs="Times New Roman"/>
        </w:rPr>
      </w:pPr>
      <w:bookmarkStart w:id="29" w:name="OLE_LINK7"/>
      <w:bookmarkStart w:id="30" w:name="_Toc1076"/>
      <w:bookmarkStart w:id="31" w:name="_Toc25469"/>
      <w:r>
        <w:rPr>
          <w:rFonts w:cs="Times New Roman"/>
        </w:rPr>
        <w:t>4.1 原材料生产</w:t>
      </w:r>
      <w:bookmarkEnd w:id="29"/>
      <w:r>
        <w:rPr>
          <w:rFonts w:cs="Times New Roman"/>
        </w:rPr>
        <w:t>阶段</w:t>
      </w:r>
      <w:bookmarkEnd w:id="30"/>
      <w:bookmarkEnd w:id="31"/>
    </w:p>
    <w:p>
      <w:pPr>
        <w:pStyle w:val="5"/>
        <w:ind w:firstLine="482"/>
        <w:rPr>
          <w:rFonts w:cs="Times New Roman"/>
        </w:rPr>
      </w:pPr>
      <w:r>
        <w:rPr>
          <w:rFonts w:cs="Times New Roman"/>
        </w:rPr>
        <w:t>4.1.1 活动水平数据</w:t>
      </w:r>
    </w:p>
    <w:p>
      <w:pPr>
        <w:ind w:firstLine="480"/>
        <w:rPr>
          <w:rFonts w:cs="Times New Roman"/>
        </w:rPr>
      </w:pPr>
      <w:r>
        <w:rPr>
          <w:rFonts w:cs="Times New Roman"/>
        </w:rPr>
        <w:t>原材料数据来源于企业生产实际消耗量统计，具体数据如下：</w:t>
      </w:r>
    </w:p>
    <w:p>
      <w:pPr>
        <w:ind w:firstLine="226" w:firstLineChars="94"/>
        <w:jc w:val="center"/>
        <w:rPr>
          <w:rStyle w:val="22"/>
          <w:rFonts w:cs="Times New Roman"/>
        </w:rPr>
      </w:pPr>
      <w:r>
        <w:rPr>
          <w:rStyle w:val="22"/>
          <w:rFonts w:cs="Times New Roman"/>
        </w:rPr>
        <w:t>表4.1 原材料及辅料消耗量</w:t>
      </w:r>
    </w:p>
    <w:tbl>
      <w:tblPr>
        <w:tblStyle w:val="19"/>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2180"/>
        <w:gridCol w:w="1960"/>
        <w:gridCol w:w="1880"/>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trPr>
        <w:tc>
          <w:tcPr>
            <w:tcW w:w="640" w:type="dxa"/>
            <w:shd w:val="clear" w:color="000000" w:fill="D0CECE"/>
            <w:noWrap/>
            <w:vAlign w:val="center"/>
          </w:tcPr>
          <w:p>
            <w:pPr>
              <w:widowControl/>
              <w:spacing w:line="240" w:lineRule="auto"/>
              <w:ind w:firstLine="0" w:firstLineChars="0"/>
              <w:jc w:val="center"/>
              <w:rPr>
                <w:rFonts w:cs="Times New Roman"/>
                <w:b/>
                <w:bCs/>
                <w:sz w:val="21"/>
                <w:szCs w:val="21"/>
              </w:rPr>
            </w:pPr>
            <w:bookmarkStart w:id="32" w:name="_Hlk104917189"/>
            <w:r>
              <w:rPr>
                <w:rFonts w:cs="Times New Roman"/>
                <w:b/>
                <w:bCs/>
                <w:sz w:val="21"/>
                <w:szCs w:val="21"/>
              </w:rPr>
              <w:t>序号</w:t>
            </w:r>
          </w:p>
        </w:tc>
        <w:tc>
          <w:tcPr>
            <w:tcW w:w="2180" w:type="dxa"/>
            <w:shd w:val="clear" w:color="000000" w:fill="D0CECE"/>
            <w:noWrap/>
            <w:vAlign w:val="center"/>
          </w:tcPr>
          <w:p>
            <w:pPr>
              <w:widowControl/>
              <w:spacing w:line="240" w:lineRule="auto"/>
              <w:ind w:firstLine="0" w:firstLineChars="0"/>
              <w:jc w:val="center"/>
              <w:rPr>
                <w:rFonts w:cs="Times New Roman"/>
                <w:b/>
                <w:bCs/>
                <w:sz w:val="21"/>
                <w:szCs w:val="21"/>
              </w:rPr>
            </w:pPr>
            <w:r>
              <w:rPr>
                <w:rFonts w:cs="Times New Roman"/>
                <w:b/>
                <w:bCs/>
                <w:sz w:val="21"/>
                <w:szCs w:val="21"/>
              </w:rPr>
              <w:t>原辅材料</w:t>
            </w:r>
          </w:p>
        </w:tc>
        <w:tc>
          <w:tcPr>
            <w:tcW w:w="1960" w:type="dxa"/>
            <w:shd w:val="clear" w:color="000000" w:fill="D0CECE"/>
            <w:noWrap/>
            <w:vAlign w:val="center"/>
          </w:tcPr>
          <w:p>
            <w:pPr>
              <w:widowControl/>
              <w:spacing w:line="240" w:lineRule="auto"/>
              <w:ind w:firstLine="0" w:firstLineChars="0"/>
              <w:jc w:val="center"/>
              <w:rPr>
                <w:rFonts w:cs="Times New Roman"/>
                <w:b/>
                <w:bCs/>
                <w:sz w:val="21"/>
                <w:szCs w:val="21"/>
              </w:rPr>
            </w:pPr>
            <w:r>
              <w:rPr>
                <w:rFonts w:cs="Times New Roman"/>
                <w:b/>
                <w:bCs/>
                <w:sz w:val="21"/>
                <w:szCs w:val="21"/>
              </w:rPr>
              <w:t>活动水平</w:t>
            </w:r>
          </w:p>
        </w:tc>
        <w:tc>
          <w:tcPr>
            <w:tcW w:w="1880" w:type="dxa"/>
            <w:shd w:val="clear" w:color="000000" w:fill="D0CECE"/>
            <w:noWrap/>
            <w:vAlign w:val="center"/>
          </w:tcPr>
          <w:p>
            <w:pPr>
              <w:widowControl/>
              <w:spacing w:line="240" w:lineRule="auto"/>
              <w:ind w:firstLine="0" w:firstLineChars="0"/>
              <w:jc w:val="center"/>
              <w:rPr>
                <w:rFonts w:cs="Times New Roman"/>
                <w:b/>
                <w:bCs/>
                <w:sz w:val="21"/>
                <w:szCs w:val="21"/>
              </w:rPr>
            </w:pPr>
            <w:r>
              <w:rPr>
                <w:rFonts w:cs="Times New Roman"/>
                <w:b/>
                <w:bCs/>
                <w:sz w:val="21"/>
                <w:szCs w:val="21"/>
              </w:rPr>
              <w:t>单位</w:t>
            </w:r>
          </w:p>
        </w:tc>
        <w:tc>
          <w:tcPr>
            <w:tcW w:w="1637" w:type="dxa"/>
            <w:shd w:val="clear" w:color="000000" w:fill="D0CECE"/>
            <w:vAlign w:val="center"/>
          </w:tcPr>
          <w:p>
            <w:pPr>
              <w:widowControl/>
              <w:spacing w:line="240" w:lineRule="auto"/>
              <w:ind w:firstLine="0" w:firstLineChars="0"/>
              <w:jc w:val="center"/>
              <w:rPr>
                <w:rFonts w:cs="Times New Roman"/>
                <w:b/>
                <w:bCs/>
                <w:sz w:val="21"/>
                <w:szCs w:val="21"/>
              </w:rPr>
            </w:pPr>
            <w:r>
              <w:rPr>
                <w:rFonts w:cs="Times New Roman"/>
                <w:b/>
                <w:bCs/>
                <w:sz w:val="21"/>
                <w:szCs w:val="21"/>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640" w:type="dxa"/>
            <w:shd w:val="clear" w:color="auto" w:fill="auto"/>
            <w:noWrap/>
            <w:vAlign w:val="center"/>
          </w:tcPr>
          <w:p>
            <w:pPr>
              <w:widowControl/>
              <w:spacing w:line="240" w:lineRule="auto"/>
              <w:ind w:firstLine="0" w:firstLineChars="0"/>
              <w:jc w:val="center"/>
              <w:rPr>
                <w:rFonts w:cs="Times New Roman"/>
                <w:sz w:val="21"/>
                <w:szCs w:val="21"/>
              </w:rPr>
            </w:pPr>
            <w:r>
              <w:rPr>
                <w:rFonts w:cs="Times New Roman"/>
                <w:sz w:val="21"/>
                <w:szCs w:val="21"/>
              </w:rPr>
              <w:t>1</w:t>
            </w:r>
          </w:p>
        </w:tc>
        <w:tc>
          <w:tcPr>
            <w:tcW w:w="2180" w:type="dxa"/>
            <w:shd w:val="clear" w:color="auto" w:fill="auto"/>
            <w:vAlign w:val="center"/>
          </w:tcPr>
          <w:p>
            <w:pPr>
              <w:widowControl/>
              <w:spacing w:line="240" w:lineRule="auto"/>
              <w:ind w:firstLine="0" w:firstLineChars="0"/>
              <w:jc w:val="center"/>
              <w:rPr>
                <w:rFonts w:hint="default" w:cs="Times New Roman"/>
                <w:sz w:val="21"/>
                <w:szCs w:val="21"/>
                <w:lang w:val="en-US"/>
              </w:rPr>
            </w:pPr>
            <w:r>
              <w:rPr>
                <w:rFonts w:hint="eastAsia" w:cs="Times New Roman"/>
                <w:sz w:val="21"/>
                <w:szCs w:val="21"/>
                <w:lang w:val="en-US" w:eastAsia="zh-CN"/>
              </w:rPr>
              <w:t>PE</w:t>
            </w:r>
          </w:p>
        </w:tc>
        <w:tc>
          <w:tcPr>
            <w:tcW w:w="1960" w:type="dxa"/>
            <w:shd w:val="clear" w:color="auto" w:fill="auto"/>
            <w:noWrap/>
            <w:vAlign w:val="center"/>
          </w:tcPr>
          <w:p>
            <w:pPr>
              <w:widowControl/>
              <w:spacing w:line="240" w:lineRule="auto"/>
              <w:ind w:firstLine="0" w:firstLineChars="0"/>
              <w:jc w:val="center"/>
              <w:rPr>
                <w:rFonts w:hint="default" w:eastAsia="仿宋_GB2312" w:cs="Times New Roman"/>
                <w:sz w:val="21"/>
                <w:szCs w:val="21"/>
                <w:lang w:val="en-US" w:eastAsia="zh-CN"/>
              </w:rPr>
            </w:pPr>
            <w:r>
              <w:rPr>
                <w:rFonts w:hint="eastAsia" w:cs="Times New Roman"/>
                <w:sz w:val="21"/>
                <w:szCs w:val="21"/>
                <w:lang w:val="en-US" w:eastAsia="zh-CN"/>
              </w:rPr>
              <w:t>3739673</w:t>
            </w:r>
          </w:p>
        </w:tc>
        <w:tc>
          <w:tcPr>
            <w:tcW w:w="1880" w:type="dxa"/>
            <w:shd w:val="clear" w:color="auto" w:fill="auto"/>
            <w:noWrap/>
            <w:vAlign w:val="center"/>
          </w:tcPr>
          <w:p>
            <w:pPr>
              <w:widowControl/>
              <w:spacing w:line="240" w:lineRule="auto"/>
              <w:ind w:firstLine="0" w:firstLineChars="0"/>
              <w:jc w:val="center"/>
              <w:rPr>
                <w:rFonts w:cs="Times New Roman"/>
                <w:sz w:val="21"/>
                <w:szCs w:val="21"/>
              </w:rPr>
            </w:pPr>
            <w:r>
              <w:rPr>
                <w:rFonts w:hint="eastAsia" w:cs="Times New Roman"/>
                <w:sz w:val="21"/>
                <w:szCs w:val="21"/>
              </w:rPr>
              <w:t>k</w:t>
            </w:r>
            <w:r>
              <w:rPr>
                <w:rFonts w:cs="Times New Roman"/>
                <w:sz w:val="21"/>
                <w:szCs w:val="21"/>
              </w:rPr>
              <w:t>g</w:t>
            </w:r>
          </w:p>
        </w:tc>
        <w:tc>
          <w:tcPr>
            <w:tcW w:w="1637" w:type="dxa"/>
          </w:tcPr>
          <w:p>
            <w:pPr>
              <w:widowControl/>
              <w:spacing w:line="240" w:lineRule="auto"/>
              <w:ind w:firstLine="0" w:firstLineChars="0"/>
              <w:jc w:val="center"/>
              <w:rPr>
                <w:rFonts w:hint="default" w:eastAsia="仿宋_GB2312" w:cs="Times New Roman"/>
                <w:sz w:val="21"/>
                <w:szCs w:val="21"/>
                <w:lang w:val="en-US" w:eastAsia="zh-CN"/>
              </w:rPr>
            </w:pPr>
            <w:r>
              <w:rPr>
                <w:rFonts w:hint="eastAsia" w:cs="Times New Roman"/>
                <w:sz w:val="21"/>
                <w:szCs w:val="21"/>
                <w:lang w:val="en-US" w:eastAsia="zh-CN"/>
              </w:rPr>
              <w:t>生产统计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640" w:type="dxa"/>
            <w:shd w:val="clear" w:color="auto" w:fill="auto"/>
            <w:noWrap/>
            <w:vAlign w:val="center"/>
          </w:tcPr>
          <w:p>
            <w:pPr>
              <w:widowControl/>
              <w:spacing w:line="240" w:lineRule="auto"/>
              <w:ind w:firstLine="0" w:firstLineChars="0"/>
              <w:jc w:val="center"/>
              <w:rPr>
                <w:rFonts w:hint="eastAsia" w:eastAsia="仿宋_GB2312" w:cs="Times New Roman"/>
                <w:sz w:val="21"/>
                <w:szCs w:val="21"/>
                <w:lang w:val="en-US" w:eastAsia="zh-CN"/>
              </w:rPr>
            </w:pPr>
            <w:r>
              <w:rPr>
                <w:rFonts w:hint="eastAsia" w:cs="Times New Roman"/>
                <w:sz w:val="21"/>
                <w:szCs w:val="21"/>
                <w:lang w:val="en-US" w:eastAsia="zh-CN"/>
              </w:rPr>
              <w:t>2</w:t>
            </w:r>
          </w:p>
        </w:tc>
        <w:tc>
          <w:tcPr>
            <w:tcW w:w="2180" w:type="dxa"/>
            <w:shd w:val="clear" w:color="auto" w:fill="auto"/>
            <w:vAlign w:val="center"/>
          </w:tcPr>
          <w:p>
            <w:pPr>
              <w:widowControl/>
              <w:spacing w:line="240" w:lineRule="auto"/>
              <w:ind w:firstLine="0" w:firstLineChars="0"/>
              <w:jc w:val="center"/>
              <w:rPr>
                <w:rFonts w:hint="default" w:cs="Times New Roman"/>
                <w:sz w:val="21"/>
                <w:szCs w:val="21"/>
                <w:lang w:val="en-US"/>
              </w:rPr>
            </w:pPr>
            <w:r>
              <w:rPr>
                <w:rFonts w:hint="eastAsia" w:cs="Times New Roman"/>
                <w:sz w:val="21"/>
                <w:szCs w:val="21"/>
                <w:lang w:val="en-US" w:eastAsia="zh-CN"/>
              </w:rPr>
              <w:t>白油</w:t>
            </w:r>
          </w:p>
        </w:tc>
        <w:tc>
          <w:tcPr>
            <w:tcW w:w="1960" w:type="dxa"/>
            <w:shd w:val="clear" w:color="auto" w:fill="auto"/>
            <w:noWrap/>
            <w:vAlign w:val="center"/>
          </w:tcPr>
          <w:p>
            <w:pPr>
              <w:widowControl/>
              <w:spacing w:line="240" w:lineRule="auto"/>
              <w:ind w:firstLine="0" w:firstLineChars="0"/>
              <w:jc w:val="center"/>
              <w:rPr>
                <w:rFonts w:hint="default" w:eastAsia="仿宋_GB2312" w:cs="Times New Roman"/>
                <w:sz w:val="21"/>
                <w:szCs w:val="21"/>
                <w:lang w:val="en-US" w:eastAsia="zh-CN"/>
              </w:rPr>
            </w:pPr>
            <w:r>
              <w:rPr>
                <w:rFonts w:hint="eastAsia" w:cs="Times New Roman"/>
                <w:sz w:val="21"/>
                <w:szCs w:val="21"/>
                <w:lang w:val="en-US" w:eastAsia="zh-CN"/>
              </w:rPr>
              <w:t>667299</w:t>
            </w:r>
          </w:p>
        </w:tc>
        <w:tc>
          <w:tcPr>
            <w:tcW w:w="1880" w:type="dxa"/>
            <w:shd w:val="clear" w:color="auto" w:fill="auto"/>
            <w:noWrap/>
            <w:vAlign w:val="center"/>
          </w:tcPr>
          <w:p>
            <w:pPr>
              <w:widowControl/>
              <w:spacing w:line="240" w:lineRule="auto"/>
              <w:ind w:left="0" w:leftChars="0" w:firstLine="0" w:firstLineChars="0"/>
              <w:jc w:val="center"/>
              <w:rPr>
                <w:rFonts w:hint="eastAsia" w:cs="Times New Roman"/>
                <w:sz w:val="21"/>
                <w:szCs w:val="21"/>
              </w:rPr>
            </w:pPr>
            <w:r>
              <w:rPr>
                <w:rFonts w:hint="eastAsia" w:cs="Times New Roman"/>
                <w:sz w:val="21"/>
                <w:szCs w:val="21"/>
              </w:rPr>
              <w:t>k</w:t>
            </w:r>
            <w:r>
              <w:rPr>
                <w:rFonts w:cs="Times New Roman"/>
                <w:sz w:val="21"/>
                <w:szCs w:val="21"/>
              </w:rPr>
              <w:t>g</w:t>
            </w:r>
          </w:p>
        </w:tc>
        <w:tc>
          <w:tcPr>
            <w:tcW w:w="1637" w:type="dxa"/>
          </w:tcPr>
          <w:p>
            <w:pPr>
              <w:widowControl/>
              <w:spacing w:line="240" w:lineRule="auto"/>
              <w:ind w:left="0" w:leftChars="0" w:firstLine="0" w:firstLineChars="0"/>
              <w:jc w:val="center"/>
              <w:rPr>
                <w:rFonts w:hint="eastAsia" w:cs="Times New Roman"/>
                <w:sz w:val="21"/>
                <w:szCs w:val="21"/>
              </w:rPr>
            </w:pPr>
            <w:r>
              <w:rPr>
                <w:rFonts w:hint="eastAsia" w:cs="Times New Roman"/>
                <w:sz w:val="21"/>
                <w:szCs w:val="21"/>
                <w:lang w:val="en-US" w:eastAsia="zh-CN"/>
              </w:rPr>
              <w:t>生产统计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640" w:type="dxa"/>
            <w:shd w:val="clear" w:color="auto" w:fill="auto"/>
            <w:noWrap/>
            <w:vAlign w:val="center"/>
          </w:tcPr>
          <w:p>
            <w:pPr>
              <w:widowControl/>
              <w:spacing w:line="240" w:lineRule="auto"/>
              <w:ind w:firstLine="0" w:firstLineChars="0"/>
              <w:jc w:val="center"/>
              <w:rPr>
                <w:rFonts w:hint="default" w:cs="Times New Roman"/>
                <w:sz w:val="21"/>
                <w:szCs w:val="21"/>
                <w:lang w:val="en-US" w:eastAsia="zh-CN"/>
              </w:rPr>
            </w:pPr>
            <w:r>
              <w:rPr>
                <w:rFonts w:hint="eastAsia" w:cs="Times New Roman"/>
                <w:sz w:val="21"/>
                <w:szCs w:val="21"/>
                <w:lang w:val="en-US" w:eastAsia="zh-CN"/>
              </w:rPr>
              <w:t>3</w:t>
            </w:r>
          </w:p>
        </w:tc>
        <w:tc>
          <w:tcPr>
            <w:tcW w:w="2180" w:type="dxa"/>
            <w:shd w:val="clear" w:color="auto" w:fill="auto"/>
            <w:vAlign w:val="center"/>
          </w:tcPr>
          <w:p>
            <w:pPr>
              <w:widowControl/>
              <w:spacing w:line="240" w:lineRule="auto"/>
              <w:ind w:firstLine="0" w:firstLineChars="0"/>
              <w:jc w:val="center"/>
              <w:rPr>
                <w:rFonts w:hint="default" w:cs="Times New Roman"/>
                <w:sz w:val="21"/>
                <w:szCs w:val="21"/>
                <w:lang w:val="en-US" w:eastAsia="zh-CN"/>
              </w:rPr>
            </w:pPr>
            <w:r>
              <w:rPr>
                <w:rFonts w:hint="eastAsia" w:cs="Times New Roman"/>
                <w:sz w:val="21"/>
                <w:szCs w:val="21"/>
                <w:lang w:val="en-US" w:eastAsia="zh-CN"/>
              </w:rPr>
              <w:t>抗氧化剂</w:t>
            </w:r>
          </w:p>
        </w:tc>
        <w:tc>
          <w:tcPr>
            <w:tcW w:w="1960" w:type="dxa"/>
            <w:shd w:val="clear" w:color="auto" w:fill="auto"/>
            <w:noWrap/>
            <w:vAlign w:val="center"/>
          </w:tcPr>
          <w:p>
            <w:pPr>
              <w:widowControl/>
              <w:spacing w:line="240" w:lineRule="auto"/>
              <w:ind w:firstLine="0" w:firstLineChars="0"/>
              <w:jc w:val="center"/>
              <w:rPr>
                <w:rFonts w:hint="default" w:cs="Times New Roman"/>
                <w:sz w:val="21"/>
                <w:szCs w:val="21"/>
                <w:lang w:val="en-US" w:eastAsia="zh-CN"/>
              </w:rPr>
            </w:pPr>
            <w:r>
              <w:rPr>
                <w:rFonts w:hint="eastAsia" w:cs="Times New Roman"/>
                <w:sz w:val="21"/>
                <w:szCs w:val="21"/>
                <w:lang w:val="en-US" w:eastAsia="zh-CN"/>
              </w:rPr>
              <w:t>14360</w:t>
            </w:r>
          </w:p>
        </w:tc>
        <w:tc>
          <w:tcPr>
            <w:tcW w:w="1880" w:type="dxa"/>
            <w:shd w:val="clear" w:color="auto" w:fill="auto"/>
            <w:noWrap/>
            <w:vAlign w:val="center"/>
          </w:tcPr>
          <w:p>
            <w:pPr>
              <w:widowControl/>
              <w:spacing w:line="240" w:lineRule="auto"/>
              <w:ind w:left="0" w:leftChars="0" w:firstLine="0" w:firstLineChars="0"/>
              <w:jc w:val="center"/>
              <w:rPr>
                <w:rFonts w:hint="eastAsia" w:cs="Times New Roman"/>
                <w:sz w:val="21"/>
                <w:szCs w:val="21"/>
              </w:rPr>
            </w:pPr>
            <w:r>
              <w:rPr>
                <w:rFonts w:hint="eastAsia" w:cs="Times New Roman"/>
                <w:sz w:val="21"/>
                <w:szCs w:val="21"/>
              </w:rPr>
              <w:t>k</w:t>
            </w:r>
            <w:r>
              <w:rPr>
                <w:rFonts w:cs="Times New Roman"/>
                <w:sz w:val="21"/>
                <w:szCs w:val="21"/>
              </w:rPr>
              <w:t>g</w:t>
            </w:r>
          </w:p>
        </w:tc>
        <w:tc>
          <w:tcPr>
            <w:tcW w:w="1637" w:type="dxa"/>
          </w:tcPr>
          <w:p>
            <w:pPr>
              <w:widowControl/>
              <w:spacing w:line="240" w:lineRule="auto"/>
              <w:ind w:left="0" w:leftChars="0" w:firstLine="0" w:firstLineChars="0"/>
              <w:jc w:val="center"/>
              <w:rPr>
                <w:rFonts w:hint="eastAsia" w:cs="Times New Roman"/>
                <w:sz w:val="21"/>
                <w:szCs w:val="21"/>
                <w:lang w:val="en-US" w:eastAsia="zh-CN"/>
              </w:rPr>
            </w:pPr>
            <w:r>
              <w:rPr>
                <w:rFonts w:hint="eastAsia" w:cs="Times New Roman"/>
                <w:sz w:val="21"/>
                <w:szCs w:val="21"/>
                <w:lang w:val="en-US" w:eastAsia="zh-CN"/>
              </w:rPr>
              <w:t>生产统计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640" w:type="dxa"/>
            <w:shd w:val="clear" w:color="auto" w:fill="auto"/>
            <w:noWrap/>
            <w:vAlign w:val="center"/>
          </w:tcPr>
          <w:p>
            <w:pPr>
              <w:widowControl/>
              <w:spacing w:line="240" w:lineRule="auto"/>
              <w:ind w:firstLine="0" w:firstLineChars="0"/>
              <w:jc w:val="center"/>
              <w:rPr>
                <w:rFonts w:hint="eastAsia" w:eastAsia="仿宋_GB2312" w:cs="Times New Roman"/>
                <w:sz w:val="21"/>
                <w:szCs w:val="21"/>
                <w:lang w:val="en-US" w:eastAsia="zh-CN"/>
              </w:rPr>
            </w:pPr>
            <w:r>
              <w:rPr>
                <w:rFonts w:hint="eastAsia" w:cs="Times New Roman"/>
                <w:sz w:val="21"/>
                <w:szCs w:val="21"/>
                <w:lang w:val="en-US" w:eastAsia="zh-CN"/>
              </w:rPr>
              <w:t>4</w:t>
            </w:r>
          </w:p>
        </w:tc>
        <w:tc>
          <w:tcPr>
            <w:tcW w:w="2180" w:type="dxa"/>
            <w:shd w:val="clear" w:color="auto" w:fill="auto"/>
            <w:vAlign w:val="center"/>
          </w:tcPr>
          <w:p>
            <w:pPr>
              <w:widowControl/>
              <w:spacing w:line="240" w:lineRule="auto"/>
              <w:ind w:firstLine="0" w:firstLineChars="0"/>
              <w:jc w:val="center"/>
              <w:rPr>
                <w:rFonts w:hint="default" w:cs="Times New Roman"/>
                <w:sz w:val="21"/>
                <w:szCs w:val="21"/>
                <w:lang w:val="en-US"/>
              </w:rPr>
            </w:pPr>
            <w:r>
              <w:rPr>
                <w:rFonts w:hint="eastAsia" w:cs="Times New Roman"/>
                <w:sz w:val="21"/>
                <w:szCs w:val="21"/>
                <w:lang w:val="en-US" w:eastAsia="zh-CN"/>
              </w:rPr>
              <w:t>二氯甲烷</w:t>
            </w:r>
          </w:p>
        </w:tc>
        <w:tc>
          <w:tcPr>
            <w:tcW w:w="1960" w:type="dxa"/>
            <w:shd w:val="clear" w:color="auto" w:fill="auto"/>
            <w:noWrap/>
            <w:vAlign w:val="center"/>
          </w:tcPr>
          <w:p>
            <w:pPr>
              <w:widowControl/>
              <w:spacing w:line="240" w:lineRule="auto"/>
              <w:ind w:firstLine="0" w:firstLineChars="0"/>
              <w:jc w:val="center"/>
              <w:rPr>
                <w:rFonts w:hint="default" w:eastAsia="仿宋_GB2312" w:cs="Times New Roman"/>
                <w:sz w:val="21"/>
                <w:szCs w:val="21"/>
                <w:lang w:val="en-US" w:eastAsia="zh-CN"/>
              </w:rPr>
            </w:pPr>
            <w:r>
              <w:rPr>
                <w:rFonts w:hint="eastAsia" w:cs="Times New Roman"/>
                <w:sz w:val="21"/>
                <w:szCs w:val="21"/>
                <w:lang w:val="en-US" w:eastAsia="zh-CN"/>
              </w:rPr>
              <w:t>5464777.6</w:t>
            </w:r>
          </w:p>
        </w:tc>
        <w:tc>
          <w:tcPr>
            <w:tcW w:w="1880" w:type="dxa"/>
            <w:shd w:val="clear" w:color="auto" w:fill="auto"/>
            <w:noWrap/>
            <w:vAlign w:val="center"/>
          </w:tcPr>
          <w:p>
            <w:pPr>
              <w:widowControl/>
              <w:spacing w:line="240" w:lineRule="auto"/>
              <w:ind w:left="0" w:leftChars="0" w:firstLine="0" w:firstLineChars="0"/>
              <w:jc w:val="center"/>
              <w:rPr>
                <w:rFonts w:hint="eastAsia" w:cs="Times New Roman"/>
                <w:sz w:val="21"/>
                <w:szCs w:val="21"/>
              </w:rPr>
            </w:pPr>
            <w:r>
              <w:rPr>
                <w:rFonts w:hint="eastAsia" w:cs="Times New Roman"/>
                <w:sz w:val="21"/>
                <w:szCs w:val="21"/>
              </w:rPr>
              <w:t>k</w:t>
            </w:r>
            <w:r>
              <w:rPr>
                <w:rFonts w:cs="Times New Roman"/>
                <w:sz w:val="21"/>
                <w:szCs w:val="21"/>
              </w:rPr>
              <w:t>g</w:t>
            </w:r>
          </w:p>
        </w:tc>
        <w:tc>
          <w:tcPr>
            <w:tcW w:w="1637" w:type="dxa"/>
          </w:tcPr>
          <w:p>
            <w:pPr>
              <w:widowControl/>
              <w:spacing w:line="240" w:lineRule="auto"/>
              <w:ind w:left="0" w:leftChars="0" w:firstLine="0" w:firstLineChars="0"/>
              <w:jc w:val="center"/>
              <w:rPr>
                <w:rFonts w:hint="eastAsia" w:cs="Times New Roman"/>
                <w:sz w:val="21"/>
                <w:szCs w:val="21"/>
              </w:rPr>
            </w:pPr>
            <w:r>
              <w:rPr>
                <w:rFonts w:hint="eastAsia" w:cs="Times New Roman"/>
                <w:sz w:val="21"/>
                <w:szCs w:val="21"/>
                <w:lang w:val="en-US" w:eastAsia="zh-CN"/>
              </w:rPr>
              <w:t>生产统计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640" w:type="dxa"/>
            <w:shd w:val="clear" w:color="auto" w:fill="auto"/>
            <w:noWrap/>
            <w:vAlign w:val="center"/>
          </w:tcPr>
          <w:p>
            <w:pPr>
              <w:widowControl/>
              <w:spacing w:line="240" w:lineRule="auto"/>
              <w:ind w:firstLine="0" w:firstLineChars="0"/>
              <w:jc w:val="center"/>
              <w:rPr>
                <w:rFonts w:hint="eastAsia" w:eastAsia="仿宋_GB2312" w:cs="Times New Roman"/>
                <w:sz w:val="21"/>
                <w:szCs w:val="21"/>
                <w:lang w:val="en-US" w:eastAsia="zh-CN"/>
              </w:rPr>
            </w:pPr>
            <w:r>
              <w:rPr>
                <w:rFonts w:hint="eastAsia" w:cs="Times New Roman"/>
                <w:sz w:val="21"/>
                <w:szCs w:val="21"/>
                <w:lang w:val="en-US" w:eastAsia="zh-CN"/>
              </w:rPr>
              <w:t>5</w:t>
            </w:r>
          </w:p>
        </w:tc>
        <w:tc>
          <w:tcPr>
            <w:tcW w:w="2180" w:type="dxa"/>
            <w:shd w:val="clear" w:color="auto" w:fill="auto"/>
            <w:vAlign w:val="center"/>
          </w:tcPr>
          <w:p>
            <w:pPr>
              <w:widowControl/>
              <w:spacing w:line="240" w:lineRule="auto"/>
              <w:ind w:firstLine="0" w:firstLineChars="0"/>
              <w:jc w:val="both"/>
              <w:rPr>
                <w:rFonts w:hint="default" w:cs="Times New Roman"/>
                <w:sz w:val="21"/>
                <w:szCs w:val="21"/>
                <w:lang w:val="en-US"/>
              </w:rPr>
            </w:pPr>
            <w:r>
              <w:rPr>
                <w:rFonts w:hint="eastAsia" w:cs="Times New Roman"/>
                <w:sz w:val="21"/>
                <w:szCs w:val="21"/>
                <w:lang w:val="en-US" w:eastAsia="zh-CN"/>
              </w:rPr>
              <w:t>制浆粉料/CM0102</w:t>
            </w:r>
          </w:p>
        </w:tc>
        <w:tc>
          <w:tcPr>
            <w:tcW w:w="1960" w:type="dxa"/>
            <w:shd w:val="clear" w:color="auto" w:fill="auto"/>
            <w:noWrap/>
            <w:vAlign w:val="center"/>
          </w:tcPr>
          <w:p>
            <w:pPr>
              <w:widowControl/>
              <w:spacing w:line="240" w:lineRule="auto"/>
              <w:ind w:firstLine="0" w:firstLineChars="0"/>
              <w:jc w:val="center"/>
              <w:rPr>
                <w:rFonts w:hint="default" w:eastAsia="仿宋_GB2312" w:cs="Times New Roman"/>
                <w:sz w:val="21"/>
                <w:szCs w:val="21"/>
                <w:lang w:val="en-US" w:eastAsia="zh-CN"/>
              </w:rPr>
            </w:pPr>
            <w:r>
              <w:rPr>
                <w:rFonts w:hint="eastAsia" w:cs="Times New Roman"/>
                <w:sz w:val="21"/>
                <w:szCs w:val="21"/>
                <w:lang w:val="en-US" w:eastAsia="zh-CN"/>
              </w:rPr>
              <w:t>4800</w:t>
            </w:r>
          </w:p>
        </w:tc>
        <w:tc>
          <w:tcPr>
            <w:tcW w:w="1880" w:type="dxa"/>
            <w:shd w:val="clear" w:color="auto" w:fill="auto"/>
            <w:noWrap/>
            <w:vAlign w:val="center"/>
          </w:tcPr>
          <w:p>
            <w:pPr>
              <w:widowControl/>
              <w:spacing w:line="240" w:lineRule="auto"/>
              <w:ind w:left="0" w:leftChars="0" w:firstLine="0" w:firstLineChars="0"/>
              <w:jc w:val="center"/>
              <w:rPr>
                <w:rFonts w:hint="eastAsia" w:cs="Times New Roman"/>
                <w:sz w:val="21"/>
                <w:szCs w:val="21"/>
              </w:rPr>
            </w:pPr>
            <w:r>
              <w:rPr>
                <w:rFonts w:hint="eastAsia" w:cs="Times New Roman"/>
                <w:sz w:val="21"/>
                <w:szCs w:val="21"/>
              </w:rPr>
              <w:t>k</w:t>
            </w:r>
            <w:r>
              <w:rPr>
                <w:rFonts w:cs="Times New Roman"/>
                <w:sz w:val="21"/>
                <w:szCs w:val="21"/>
              </w:rPr>
              <w:t>g</w:t>
            </w:r>
          </w:p>
        </w:tc>
        <w:tc>
          <w:tcPr>
            <w:tcW w:w="1637" w:type="dxa"/>
          </w:tcPr>
          <w:p>
            <w:pPr>
              <w:widowControl/>
              <w:spacing w:line="240" w:lineRule="auto"/>
              <w:ind w:left="0" w:leftChars="0" w:firstLine="0" w:firstLineChars="0"/>
              <w:jc w:val="center"/>
              <w:rPr>
                <w:rFonts w:hint="eastAsia" w:cs="Times New Roman"/>
                <w:sz w:val="21"/>
                <w:szCs w:val="21"/>
              </w:rPr>
            </w:pPr>
            <w:r>
              <w:rPr>
                <w:rFonts w:hint="eastAsia" w:cs="Times New Roman"/>
                <w:sz w:val="21"/>
                <w:szCs w:val="21"/>
                <w:lang w:val="en-US" w:eastAsia="zh-CN"/>
              </w:rPr>
              <w:t>生产统计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640" w:type="dxa"/>
            <w:shd w:val="clear" w:color="auto" w:fill="auto"/>
            <w:noWrap/>
            <w:vAlign w:val="center"/>
          </w:tcPr>
          <w:p>
            <w:pPr>
              <w:widowControl/>
              <w:spacing w:line="240" w:lineRule="auto"/>
              <w:ind w:firstLine="0" w:firstLineChars="0"/>
              <w:jc w:val="center"/>
              <w:rPr>
                <w:rFonts w:hint="eastAsia" w:eastAsia="仿宋_GB2312" w:cs="Times New Roman"/>
                <w:sz w:val="21"/>
                <w:szCs w:val="21"/>
                <w:lang w:val="en-US" w:eastAsia="zh-CN"/>
              </w:rPr>
            </w:pPr>
            <w:r>
              <w:rPr>
                <w:rFonts w:hint="eastAsia" w:cs="Times New Roman"/>
                <w:sz w:val="21"/>
                <w:szCs w:val="21"/>
                <w:lang w:val="en-US" w:eastAsia="zh-CN"/>
              </w:rPr>
              <w:t>6</w:t>
            </w:r>
          </w:p>
        </w:tc>
        <w:tc>
          <w:tcPr>
            <w:tcW w:w="2180" w:type="dxa"/>
            <w:shd w:val="clear" w:color="auto" w:fill="auto"/>
            <w:vAlign w:val="center"/>
          </w:tcPr>
          <w:p>
            <w:pPr>
              <w:widowControl/>
              <w:spacing w:line="240" w:lineRule="auto"/>
              <w:ind w:left="0" w:leftChars="0" w:firstLine="0" w:firstLineChars="0"/>
              <w:jc w:val="both"/>
              <w:rPr>
                <w:rFonts w:hint="default" w:cs="Times New Roman"/>
                <w:sz w:val="21"/>
                <w:szCs w:val="21"/>
                <w:lang w:val="en-US"/>
              </w:rPr>
            </w:pPr>
            <w:r>
              <w:rPr>
                <w:rFonts w:hint="eastAsia" w:cs="Times New Roman"/>
                <w:sz w:val="21"/>
                <w:szCs w:val="21"/>
                <w:lang w:val="en-US" w:eastAsia="zh-CN"/>
              </w:rPr>
              <w:t>制浆粉料/CM0301</w:t>
            </w:r>
          </w:p>
        </w:tc>
        <w:tc>
          <w:tcPr>
            <w:tcW w:w="1960" w:type="dxa"/>
            <w:shd w:val="clear" w:color="auto" w:fill="auto"/>
            <w:noWrap/>
            <w:vAlign w:val="center"/>
          </w:tcPr>
          <w:p>
            <w:pPr>
              <w:widowControl/>
              <w:spacing w:line="240" w:lineRule="auto"/>
              <w:ind w:firstLine="0" w:firstLineChars="0"/>
              <w:jc w:val="center"/>
              <w:rPr>
                <w:rFonts w:hint="default" w:eastAsia="仿宋_GB2312" w:cs="Times New Roman"/>
                <w:sz w:val="21"/>
                <w:szCs w:val="21"/>
                <w:lang w:val="en-US" w:eastAsia="zh-CN"/>
              </w:rPr>
            </w:pPr>
            <w:r>
              <w:rPr>
                <w:rFonts w:hint="eastAsia" w:cs="Times New Roman"/>
                <w:sz w:val="21"/>
                <w:szCs w:val="21"/>
                <w:lang w:val="en-US" w:eastAsia="zh-CN"/>
              </w:rPr>
              <w:t>14950</w:t>
            </w:r>
          </w:p>
        </w:tc>
        <w:tc>
          <w:tcPr>
            <w:tcW w:w="1880" w:type="dxa"/>
            <w:shd w:val="clear" w:color="auto" w:fill="auto"/>
            <w:noWrap/>
            <w:vAlign w:val="center"/>
          </w:tcPr>
          <w:p>
            <w:pPr>
              <w:widowControl/>
              <w:spacing w:line="240" w:lineRule="auto"/>
              <w:ind w:left="0" w:leftChars="0" w:firstLine="0" w:firstLineChars="0"/>
              <w:jc w:val="center"/>
              <w:rPr>
                <w:rFonts w:hint="eastAsia" w:cs="Times New Roman"/>
                <w:sz w:val="21"/>
                <w:szCs w:val="21"/>
              </w:rPr>
            </w:pPr>
            <w:r>
              <w:rPr>
                <w:rFonts w:hint="eastAsia" w:cs="Times New Roman"/>
                <w:sz w:val="21"/>
                <w:szCs w:val="21"/>
              </w:rPr>
              <w:t>k</w:t>
            </w:r>
            <w:r>
              <w:rPr>
                <w:rFonts w:cs="Times New Roman"/>
                <w:sz w:val="21"/>
                <w:szCs w:val="21"/>
              </w:rPr>
              <w:t>g</w:t>
            </w:r>
          </w:p>
        </w:tc>
        <w:tc>
          <w:tcPr>
            <w:tcW w:w="1637" w:type="dxa"/>
          </w:tcPr>
          <w:p>
            <w:pPr>
              <w:widowControl/>
              <w:spacing w:line="240" w:lineRule="auto"/>
              <w:ind w:left="0" w:leftChars="0" w:firstLine="0" w:firstLineChars="0"/>
              <w:jc w:val="center"/>
              <w:rPr>
                <w:rFonts w:hint="eastAsia" w:cs="Times New Roman"/>
                <w:sz w:val="21"/>
                <w:szCs w:val="21"/>
              </w:rPr>
            </w:pPr>
            <w:r>
              <w:rPr>
                <w:rFonts w:hint="eastAsia" w:cs="Times New Roman"/>
                <w:sz w:val="21"/>
                <w:szCs w:val="21"/>
                <w:lang w:val="en-US" w:eastAsia="zh-CN"/>
              </w:rPr>
              <w:t>生产统计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640" w:type="dxa"/>
            <w:shd w:val="clear" w:color="auto" w:fill="auto"/>
            <w:noWrap/>
            <w:vAlign w:val="center"/>
          </w:tcPr>
          <w:p>
            <w:pPr>
              <w:widowControl/>
              <w:spacing w:line="240" w:lineRule="auto"/>
              <w:ind w:firstLine="0" w:firstLineChars="0"/>
              <w:jc w:val="center"/>
              <w:rPr>
                <w:rFonts w:hint="default" w:cs="Times New Roman"/>
                <w:sz w:val="21"/>
                <w:szCs w:val="21"/>
                <w:lang w:val="en-US" w:eastAsia="zh-CN"/>
              </w:rPr>
            </w:pPr>
            <w:r>
              <w:rPr>
                <w:rFonts w:hint="eastAsia" w:cs="Times New Roman"/>
                <w:sz w:val="21"/>
                <w:szCs w:val="21"/>
                <w:lang w:val="en-US" w:eastAsia="zh-CN"/>
              </w:rPr>
              <w:t>7</w:t>
            </w:r>
          </w:p>
        </w:tc>
        <w:tc>
          <w:tcPr>
            <w:tcW w:w="2180" w:type="dxa"/>
            <w:shd w:val="clear" w:color="auto" w:fill="auto"/>
            <w:vAlign w:val="center"/>
          </w:tcPr>
          <w:p>
            <w:pPr>
              <w:widowControl/>
              <w:spacing w:line="240" w:lineRule="auto"/>
              <w:ind w:left="0" w:leftChars="0" w:firstLine="0" w:firstLineChars="0"/>
              <w:jc w:val="both"/>
              <w:rPr>
                <w:rFonts w:hint="default" w:cs="Times New Roman"/>
                <w:sz w:val="21"/>
                <w:szCs w:val="21"/>
                <w:lang w:val="en-US" w:eastAsia="zh-CN"/>
              </w:rPr>
            </w:pPr>
            <w:r>
              <w:rPr>
                <w:rFonts w:hint="eastAsia" w:cs="Times New Roman"/>
                <w:sz w:val="21"/>
                <w:szCs w:val="21"/>
                <w:lang w:val="en-US" w:eastAsia="zh-CN"/>
              </w:rPr>
              <w:t>制浆粉料/CM0108</w:t>
            </w:r>
          </w:p>
        </w:tc>
        <w:tc>
          <w:tcPr>
            <w:tcW w:w="1960" w:type="dxa"/>
            <w:shd w:val="clear" w:color="auto" w:fill="auto"/>
            <w:noWrap/>
            <w:vAlign w:val="center"/>
          </w:tcPr>
          <w:p>
            <w:pPr>
              <w:widowControl/>
              <w:spacing w:line="240" w:lineRule="auto"/>
              <w:ind w:firstLine="0" w:firstLineChars="0"/>
              <w:jc w:val="center"/>
              <w:rPr>
                <w:rFonts w:hint="default" w:cs="Times New Roman"/>
                <w:sz w:val="21"/>
                <w:szCs w:val="21"/>
                <w:lang w:val="en-US" w:eastAsia="zh-CN"/>
              </w:rPr>
            </w:pPr>
            <w:r>
              <w:rPr>
                <w:rFonts w:hint="eastAsia" w:cs="Times New Roman"/>
                <w:sz w:val="21"/>
                <w:szCs w:val="21"/>
                <w:lang w:val="en-US" w:eastAsia="zh-CN"/>
              </w:rPr>
              <w:t>441800</w:t>
            </w:r>
          </w:p>
        </w:tc>
        <w:tc>
          <w:tcPr>
            <w:tcW w:w="1880" w:type="dxa"/>
            <w:shd w:val="clear" w:color="auto" w:fill="auto"/>
            <w:noWrap/>
            <w:vAlign w:val="center"/>
          </w:tcPr>
          <w:p>
            <w:pPr>
              <w:widowControl/>
              <w:spacing w:line="240" w:lineRule="auto"/>
              <w:ind w:left="0" w:leftChars="0" w:firstLine="0" w:firstLineChars="0"/>
              <w:jc w:val="center"/>
              <w:rPr>
                <w:rFonts w:hint="eastAsia" w:cs="Times New Roman"/>
                <w:sz w:val="21"/>
                <w:szCs w:val="21"/>
              </w:rPr>
            </w:pPr>
            <w:r>
              <w:rPr>
                <w:rFonts w:hint="eastAsia" w:cs="Times New Roman"/>
                <w:sz w:val="21"/>
                <w:szCs w:val="21"/>
              </w:rPr>
              <w:t>k</w:t>
            </w:r>
            <w:r>
              <w:rPr>
                <w:rFonts w:cs="Times New Roman"/>
                <w:sz w:val="21"/>
                <w:szCs w:val="21"/>
              </w:rPr>
              <w:t>g</w:t>
            </w:r>
          </w:p>
        </w:tc>
        <w:tc>
          <w:tcPr>
            <w:tcW w:w="1637" w:type="dxa"/>
          </w:tcPr>
          <w:p>
            <w:pPr>
              <w:widowControl/>
              <w:spacing w:line="240" w:lineRule="auto"/>
              <w:ind w:left="0" w:leftChars="0" w:firstLine="0" w:firstLineChars="0"/>
              <w:jc w:val="center"/>
              <w:rPr>
                <w:rFonts w:hint="eastAsia" w:cs="Times New Roman"/>
                <w:sz w:val="21"/>
                <w:szCs w:val="21"/>
                <w:lang w:val="en-US" w:eastAsia="zh-CN"/>
              </w:rPr>
            </w:pPr>
            <w:r>
              <w:rPr>
                <w:rFonts w:hint="eastAsia" w:cs="Times New Roman"/>
                <w:sz w:val="21"/>
                <w:szCs w:val="21"/>
                <w:lang w:val="en-US" w:eastAsia="zh-CN"/>
              </w:rPr>
              <w:t>生产统计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640" w:type="dxa"/>
            <w:shd w:val="clear" w:color="auto" w:fill="auto"/>
            <w:noWrap/>
            <w:vAlign w:val="center"/>
          </w:tcPr>
          <w:p>
            <w:pPr>
              <w:widowControl/>
              <w:spacing w:line="240" w:lineRule="auto"/>
              <w:ind w:firstLine="0" w:firstLineChars="0"/>
              <w:jc w:val="center"/>
              <w:rPr>
                <w:rFonts w:hint="default" w:cs="Times New Roman"/>
                <w:sz w:val="21"/>
                <w:szCs w:val="21"/>
                <w:lang w:val="en-US" w:eastAsia="zh-CN"/>
              </w:rPr>
            </w:pPr>
            <w:r>
              <w:rPr>
                <w:rFonts w:hint="eastAsia" w:cs="Times New Roman"/>
                <w:sz w:val="21"/>
                <w:szCs w:val="21"/>
                <w:lang w:val="en-US" w:eastAsia="zh-CN"/>
              </w:rPr>
              <w:t>8</w:t>
            </w:r>
          </w:p>
        </w:tc>
        <w:tc>
          <w:tcPr>
            <w:tcW w:w="2180" w:type="dxa"/>
            <w:shd w:val="clear" w:color="auto" w:fill="auto"/>
            <w:vAlign w:val="center"/>
          </w:tcPr>
          <w:p>
            <w:pPr>
              <w:widowControl/>
              <w:spacing w:line="240" w:lineRule="auto"/>
              <w:ind w:left="0" w:leftChars="0" w:firstLine="0" w:firstLineChars="0"/>
              <w:jc w:val="both"/>
              <w:rPr>
                <w:rFonts w:hint="default" w:cs="Times New Roman"/>
                <w:sz w:val="21"/>
                <w:szCs w:val="21"/>
                <w:lang w:val="en-US" w:eastAsia="zh-CN"/>
              </w:rPr>
            </w:pPr>
            <w:r>
              <w:rPr>
                <w:rFonts w:hint="eastAsia" w:cs="Times New Roman"/>
                <w:sz w:val="21"/>
                <w:szCs w:val="21"/>
                <w:lang w:val="en-US" w:eastAsia="zh-CN"/>
              </w:rPr>
              <w:t>制浆粉料/CM0113</w:t>
            </w:r>
          </w:p>
        </w:tc>
        <w:tc>
          <w:tcPr>
            <w:tcW w:w="1960" w:type="dxa"/>
            <w:shd w:val="clear" w:color="auto" w:fill="auto"/>
            <w:noWrap/>
            <w:vAlign w:val="center"/>
          </w:tcPr>
          <w:p>
            <w:pPr>
              <w:widowControl/>
              <w:spacing w:line="240" w:lineRule="auto"/>
              <w:ind w:firstLine="0" w:firstLineChars="0"/>
              <w:jc w:val="center"/>
              <w:rPr>
                <w:rFonts w:hint="default" w:cs="Times New Roman"/>
                <w:sz w:val="21"/>
                <w:szCs w:val="21"/>
                <w:lang w:val="en-US" w:eastAsia="zh-CN"/>
              </w:rPr>
            </w:pPr>
            <w:r>
              <w:rPr>
                <w:rFonts w:hint="eastAsia" w:cs="Times New Roman"/>
                <w:sz w:val="21"/>
                <w:szCs w:val="21"/>
                <w:lang w:val="en-US" w:eastAsia="zh-CN"/>
              </w:rPr>
              <w:t>753650</w:t>
            </w:r>
          </w:p>
        </w:tc>
        <w:tc>
          <w:tcPr>
            <w:tcW w:w="1880" w:type="dxa"/>
            <w:shd w:val="clear" w:color="auto" w:fill="auto"/>
            <w:noWrap/>
            <w:vAlign w:val="center"/>
          </w:tcPr>
          <w:p>
            <w:pPr>
              <w:widowControl/>
              <w:spacing w:line="240" w:lineRule="auto"/>
              <w:ind w:left="0" w:leftChars="0" w:firstLine="0" w:firstLineChars="0"/>
              <w:jc w:val="center"/>
              <w:rPr>
                <w:rFonts w:hint="eastAsia" w:cs="Times New Roman"/>
                <w:sz w:val="21"/>
                <w:szCs w:val="21"/>
              </w:rPr>
            </w:pPr>
            <w:r>
              <w:rPr>
                <w:rFonts w:hint="eastAsia" w:cs="Times New Roman"/>
                <w:sz w:val="21"/>
                <w:szCs w:val="21"/>
              </w:rPr>
              <w:t>k</w:t>
            </w:r>
            <w:r>
              <w:rPr>
                <w:rFonts w:cs="Times New Roman"/>
                <w:sz w:val="21"/>
                <w:szCs w:val="21"/>
              </w:rPr>
              <w:t>g</w:t>
            </w:r>
          </w:p>
        </w:tc>
        <w:tc>
          <w:tcPr>
            <w:tcW w:w="1637" w:type="dxa"/>
          </w:tcPr>
          <w:p>
            <w:pPr>
              <w:widowControl/>
              <w:spacing w:line="240" w:lineRule="auto"/>
              <w:ind w:left="0" w:leftChars="0" w:firstLine="0" w:firstLineChars="0"/>
              <w:jc w:val="center"/>
              <w:rPr>
                <w:rFonts w:hint="eastAsia" w:cs="Times New Roman"/>
                <w:sz w:val="21"/>
                <w:szCs w:val="21"/>
                <w:lang w:val="en-US" w:eastAsia="zh-CN"/>
              </w:rPr>
            </w:pPr>
            <w:r>
              <w:rPr>
                <w:rFonts w:hint="eastAsia" w:cs="Times New Roman"/>
                <w:sz w:val="21"/>
                <w:szCs w:val="21"/>
                <w:lang w:val="en-US" w:eastAsia="zh-CN"/>
              </w:rPr>
              <w:t>生产统计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640" w:type="dxa"/>
            <w:shd w:val="clear" w:color="auto" w:fill="auto"/>
            <w:noWrap/>
            <w:vAlign w:val="center"/>
          </w:tcPr>
          <w:p>
            <w:pPr>
              <w:widowControl/>
              <w:spacing w:line="240" w:lineRule="auto"/>
              <w:ind w:firstLine="0" w:firstLineChars="0"/>
              <w:jc w:val="center"/>
              <w:rPr>
                <w:rFonts w:hint="default" w:cs="Times New Roman"/>
                <w:sz w:val="21"/>
                <w:szCs w:val="21"/>
                <w:lang w:val="en-US" w:eastAsia="zh-CN"/>
              </w:rPr>
            </w:pPr>
            <w:r>
              <w:rPr>
                <w:rFonts w:hint="eastAsia" w:cs="Times New Roman"/>
                <w:sz w:val="21"/>
                <w:szCs w:val="21"/>
                <w:lang w:val="en-US" w:eastAsia="zh-CN"/>
              </w:rPr>
              <w:t>9</w:t>
            </w:r>
          </w:p>
        </w:tc>
        <w:tc>
          <w:tcPr>
            <w:tcW w:w="2180" w:type="dxa"/>
            <w:shd w:val="clear" w:color="auto" w:fill="auto"/>
            <w:vAlign w:val="center"/>
          </w:tcPr>
          <w:p>
            <w:pPr>
              <w:widowControl/>
              <w:spacing w:line="240" w:lineRule="auto"/>
              <w:ind w:left="0" w:leftChars="0" w:firstLine="0" w:firstLineChars="0"/>
              <w:jc w:val="both"/>
              <w:rPr>
                <w:rFonts w:hint="default" w:cs="Times New Roman"/>
                <w:sz w:val="21"/>
                <w:szCs w:val="21"/>
                <w:lang w:val="en-US" w:eastAsia="zh-CN"/>
              </w:rPr>
            </w:pPr>
            <w:r>
              <w:rPr>
                <w:rFonts w:hint="eastAsia" w:cs="Times New Roman"/>
                <w:sz w:val="21"/>
                <w:szCs w:val="21"/>
                <w:lang w:val="en-US" w:eastAsia="zh-CN"/>
              </w:rPr>
              <w:t>制浆粉料/CM0702</w:t>
            </w:r>
          </w:p>
        </w:tc>
        <w:tc>
          <w:tcPr>
            <w:tcW w:w="1960" w:type="dxa"/>
            <w:shd w:val="clear" w:color="auto" w:fill="auto"/>
            <w:noWrap/>
            <w:vAlign w:val="center"/>
          </w:tcPr>
          <w:p>
            <w:pPr>
              <w:widowControl/>
              <w:spacing w:line="240" w:lineRule="auto"/>
              <w:ind w:firstLine="0" w:firstLineChars="0"/>
              <w:jc w:val="center"/>
              <w:rPr>
                <w:rFonts w:hint="default" w:cs="Times New Roman"/>
                <w:sz w:val="21"/>
                <w:szCs w:val="21"/>
                <w:lang w:val="en-US" w:eastAsia="zh-CN"/>
              </w:rPr>
            </w:pPr>
            <w:r>
              <w:rPr>
                <w:rFonts w:hint="eastAsia" w:cs="Times New Roman"/>
                <w:sz w:val="21"/>
                <w:szCs w:val="21"/>
                <w:lang w:val="en-US" w:eastAsia="zh-CN"/>
              </w:rPr>
              <w:t>45360</w:t>
            </w:r>
          </w:p>
        </w:tc>
        <w:tc>
          <w:tcPr>
            <w:tcW w:w="1880" w:type="dxa"/>
            <w:shd w:val="clear" w:color="auto" w:fill="auto"/>
            <w:noWrap/>
            <w:vAlign w:val="center"/>
          </w:tcPr>
          <w:p>
            <w:pPr>
              <w:widowControl/>
              <w:spacing w:line="240" w:lineRule="auto"/>
              <w:ind w:left="0" w:leftChars="0" w:firstLine="0" w:firstLineChars="0"/>
              <w:jc w:val="center"/>
              <w:rPr>
                <w:rFonts w:hint="eastAsia" w:cs="Times New Roman"/>
                <w:sz w:val="21"/>
                <w:szCs w:val="21"/>
              </w:rPr>
            </w:pPr>
            <w:r>
              <w:rPr>
                <w:rFonts w:hint="eastAsia" w:cs="Times New Roman"/>
                <w:sz w:val="21"/>
                <w:szCs w:val="21"/>
              </w:rPr>
              <w:t>k</w:t>
            </w:r>
            <w:r>
              <w:rPr>
                <w:rFonts w:cs="Times New Roman"/>
                <w:sz w:val="21"/>
                <w:szCs w:val="21"/>
              </w:rPr>
              <w:t>g</w:t>
            </w:r>
          </w:p>
        </w:tc>
        <w:tc>
          <w:tcPr>
            <w:tcW w:w="1637" w:type="dxa"/>
          </w:tcPr>
          <w:p>
            <w:pPr>
              <w:widowControl/>
              <w:spacing w:line="240" w:lineRule="auto"/>
              <w:ind w:left="0" w:leftChars="0" w:firstLine="0" w:firstLineChars="0"/>
              <w:jc w:val="center"/>
              <w:rPr>
                <w:rFonts w:hint="eastAsia" w:cs="Times New Roman"/>
                <w:sz w:val="21"/>
                <w:szCs w:val="21"/>
                <w:lang w:val="en-US" w:eastAsia="zh-CN"/>
              </w:rPr>
            </w:pPr>
            <w:r>
              <w:rPr>
                <w:rFonts w:hint="eastAsia" w:cs="Times New Roman"/>
                <w:sz w:val="21"/>
                <w:szCs w:val="21"/>
                <w:lang w:val="en-US" w:eastAsia="zh-CN"/>
              </w:rPr>
              <w:t>生产统计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640" w:type="dxa"/>
            <w:shd w:val="clear" w:color="auto" w:fill="auto"/>
            <w:noWrap/>
            <w:vAlign w:val="center"/>
          </w:tcPr>
          <w:p>
            <w:pPr>
              <w:widowControl/>
              <w:spacing w:line="240" w:lineRule="auto"/>
              <w:ind w:firstLine="0" w:firstLineChars="0"/>
              <w:jc w:val="center"/>
              <w:rPr>
                <w:rFonts w:hint="default" w:cs="Times New Roman"/>
                <w:sz w:val="21"/>
                <w:szCs w:val="21"/>
                <w:lang w:val="en-US" w:eastAsia="zh-CN"/>
              </w:rPr>
            </w:pPr>
            <w:r>
              <w:rPr>
                <w:rFonts w:hint="eastAsia" w:cs="Times New Roman"/>
                <w:sz w:val="21"/>
                <w:szCs w:val="21"/>
                <w:lang w:val="en-US" w:eastAsia="zh-CN"/>
              </w:rPr>
              <w:t>10</w:t>
            </w:r>
          </w:p>
        </w:tc>
        <w:tc>
          <w:tcPr>
            <w:tcW w:w="2180" w:type="dxa"/>
            <w:shd w:val="clear" w:color="auto" w:fill="auto"/>
            <w:vAlign w:val="center"/>
          </w:tcPr>
          <w:p>
            <w:pPr>
              <w:widowControl/>
              <w:spacing w:line="240" w:lineRule="auto"/>
              <w:ind w:left="0" w:leftChars="0" w:firstLine="0" w:firstLineChars="0"/>
              <w:jc w:val="both"/>
              <w:rPr>
                <w:rFonts w:hint="default" w:cs="Times New Roman"/>
                <w:sz w:val="21"/>
                <w:szCs w:val="21"/>
                <w:lang w:val="en-US" w:eastAsia="zh-CN"/>
              </w:rPr>
            </w:pPr>
            <w:r>
              <w:rPr>
                <w:rFonts w:hint="eastAsia" w:cs="Times New Roman"/>
                <w:sz w:val="21"/>
                <w:szCs w:val="21"/>
                <w:lang w:val="en-US" w:eastAsia="zh-CN"/>
              </w:rPr>
              <w:t>制浆粉料/CM0117</w:t>
            </w:r>
          </w:p>
        </w:tc>
        <w:tc>
          <w:tcPr>
            <w:tcW w:w="1960" w:type="dxa"/>
            <w:shd w:val="clear" w:color="auto" w:fill="auto"/>
            <w:noWrap/>
            <w:vAlign w:val="center"/>
          </w:tcPr>
          <w:p>
            <w:pPr>
              <w:widowControl/>
              <w:spacing w:line="240" w:lineRule="auto"/>
              <w:ind w:firstLine="0" w:firstLineChars="0"/>
              <w:jc w:val="center"/>
              <w:rPr>
                <w:rFonts w:hint="default" w:cs="Times New Roman"/>
                <w:sz w:val="21"/>
                <w:szCs w:val="21"/>
                <w:lang w:val="en-US" w:eastAsia="zh-CN"/>
              </w:rPr>
            </w:pPr>
            <w:r>
              <w:rPr>
                <w:rFonts w:hint="eastAsia" w:cs="Times New Roman"/>
                <w:sz w:val="21"/>
                <w:szCs w:val="21"/>
                <w:lang w:val="en-US" w:eastAsia="zh-CN"/>
              </w:rPr>
              <w:t>11420</w:t>
            </w:r>
          </w:p>
        </w:tc>
        <w:tc>
          <w:tcPr>
            <w:tcW w:w="1880" w:type="dxa"/>
            <w:shd w:val="clear" w:color="auto" w:fill="auto"/>
            <w:noWrap/>
            <w:vAlign w:val="center"/>
          </w:tcPr>
          <w:p>
            <w:pPr>
              <w:widowControl/>
              <w:spacing w:line="240" w:lineRule="auto"/>
              <w:ind w:left="0" w:leftChars="0" w:firstLine="0" w:firstLineChars="0"/>
              <w:jc w:val="center"/>
              <w:rPr>
                <w:rFonts w:hint="eastAsia" w:cs="Times New Roman"/>
                <w:sz w:val="21"/>
                <w:szCs w:val="21"/>
              </w:rPr>
            </w:pPr>
            <w:r>
              <w:rPr>
                <w:rFonts w:hint="eastAsia" w:cs="Times New Roman"/>
                <w:sz w:val="21"/>
                <w:szCs w:val="21"/>
              </w:rPr>
              <w:t>k</w:t>
            </w:r>
            <w:r>
              <w:rPr>
                <w:rFonts w:cs="Times New Roman"/>
                <w:sz w:val="21"/>
                <w:szCs w:val="21"/>
              </w:rPr>
              <w:t>g</w:t>
            </w:r>
          </w:p>
        </w:tc>
        <w:tc>
          <w:tcPr>
            <w:tcW w:w="1637" w:type="dxa"/>
          </w:tcPr>
          <w:p>
            <w:pPr>
              <w:widowControl/>
              <w:spacing w:line="240" w:lineRule="auto"/>
              <w:ind w:left="0" w:leftChars="0" w:firstLine="0" w:firstLineChars="0"/>
              <w:jc w:val="center"/>
              <w:rPr>
                <w:rFonts w:hint="eastAsia" w:cs="Times New Roman"/>
                <w:sz w:val="21"/>
                <w:szCs w:val="21"/>
                <w:lang w:val="en-US" w:eastAsia="zh-CN"/>
              </w:rPr>
            </w:pPr>
            <w:r>
              <w:rPr>
                <w:rFonts w:hint="eastAsia" w:cs="Times New Roman"/>
                <w:sz w:val="21"/>
                <w:szCs w:val="21"/>
                <w:lang w:val="en-US" w:eastAsia="zh-CN"/>
              </w:rPr>
              <w:t>生产统计</w:t>
            </w:r>
          </w:p>
        </w:tc>
      </w:tr>
      <w:bookmarkEnd w:id="32"/>
    </w:tbl>
    <w:p>
      <w:pPr>
        <w:pStyle w:val="5"/>
        <w:ind w:firstLine="482"/>
        <w:rPr>
          <w:rFonts w:cs="Times New Roman"/>
        </w:rPr>
      </w:pPr>
      <w:r>
        <w:rPr>
          <w:rFonts w:cs="Times New Roman"/>
        </w:rPr>
        <w:t>4.1.2 排放因子数据</w:t>
      </w:r>
    </w:p>
    <w:p>
      <w:pPr>
        <w:ind w:firstLine="560"/>
        <w:rPr>
          <w:rFonts w:cs="Times New Roman"/>
        </w:rPr>
      </w:pPr>
      <w:r>
        <w:rPr>
          <w:rFonts w:cs="Times New Roman"/>
        </w:rPr>
        <w:t>原材料生产的碳排放系数未进行供应商实景过程调研，</w:t>
      </w:r>
      <w:r>
        <w:rPr>
          <w:rFonts w:hint="eastAsia" w:cs="Times New Roman"/>
          <w:lang w:val="en-US" w:eastAsia="zh-CN"/>
        </w:rPr>
        <w:t>排放因子</w:t>
      </w:r>
      <w:r>
        <w:rPr>
          <w:rFonts w:cs="Times New Roman"/>
        </w:rPr>
        <w:t>数据通过Gabi Database获取</w:t>
      </w:r>
      <w:r>
        <w:rPr>
          <w:rFonts w:ascii="Times New Roman" w:hAnsi="Times New Roman" w:cs="Times New Roman"/>
        </w:rPr>
        <w:t>，由于部分物料数据库中暂无排放因子，取值均来自于相近物料排放因子</w:t>
      </w:r>
      <w:r>
        <w:rPr>
          <w:rFonts w:hint="eastAsia" w:cs="Times New Roman"/>
          <w:lang w:val="en-US" w:eastAsia="zh-CN"/>
        </w:rPr>
        <w:t>，</w:t>
      </w:r>
      <w:r>
        <w:rPr>
          <w:rFonts w:cs="Times New Roman"/>
        </w:rPr>
        <w:t>具体数据如下：</w:t>
      </w:r>
    </w:p>
    <w:p>
      <w:pPr>
        <w:ind w:firstLine="560"/>
        <w:jc w:val="center"/>
        <w:rPr>
          <w:rStyle w:val="22"/>
          <w:rFonts w:eastAsia="宋体" w:cs="Times New Roman"/>
        </w:rPr>
      </w:pPr>
      <w:r>
        <w:rPr>
          <w:rStyle w:val="22"/>
          <w:rFonts w:eastAsia="宋体" w:cs="Times New Roman"/>
        </w:rPr>
        <w:t>表4.2 原材料及辅料排放因子</w:t>
      </w:r>
    </w:p>
    <w:tbl>
      <w:tblPr>
        <w:tblStyle w:val="19"/>
        <w:tblpPr w:leftFromText="180" w:rightFromText="180" w:vertAnchor="text" w:horzAnchor="margin" w:tblpXSpec="center" w:tblpY="47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2059"/>
        <w:gridCol w:w="1595"/>
        <w:gridCol w:w="1596"/>
        <w:gridCol w:w="2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464" w:type="pct"/>
            <w:shd w:val="clear" w:color="000000" w:fill="D0CECE"/>
            <w:noWrap/>
            <w:vAlign w:val="center"/>
          </w:tcPr>
          <w:p>
            <w:pPr>
              <w:ind w:left="0" w:leftChars="0" w:firstLine="0" w:firstLineChars="0"/>
              <w:jc w:val="both"/>
              <w:rPr>
                <w:rStyle w:val="22"/>
                <w:rFonts w:eastAsia="宋体" w:cs="Times New Roman"/>
              </w:rPr>
            </w:pPr>
            <w:r>
              <w:rPr>
                <w:rStyle w:val="22"/>
                <w:rFonts w:eastAsia="宋体" w:cs="Times New Roman"/>
              </w:rPr>
              <w:t>序号</w:t>
            </w:r>
          </w:p>
        </w:tc>
        <w:tc>
          <w:tcPr>
            <w:tcW w:w="1207" w:type="pct"/>
            <w:shd w:val="clear" w:color="000000" w:fill="D0CECE"/>
            <w:noWrap/>
            <w:vAlign w:val="center"/>
          </w:tcPr>
          <w:p>
            <w:pPr>
              <w:ind w:left="0" w:leftChars="0" w:firstLine="0" w:firstLineChars="0"/>
              <w:jc w:val="both"/>
              <w:rPr>
                <w:rStyle w:val="22"/>
                <w:rFonts w:eastAsia="宋体" w:cs="Times New Roman"/>
              </w:rPr>
            </w:pPr>
            <w:r>
              <w:rPr>
                <w:rStyle w:val="22"/>
                <w:rFonts w:eastAsia="宋体" w:cs="Times New Roman"/>
              </w:rPr>
              <w:t>原辅材料</w:t>
            </w:r>
          </w:p>
        </w:tc>
        <w:tc>
          <w:tcPr>
            <w:tcW w:w="935" w:type="pct"/>
            <w:shd w:val="clear" w:color="000000" w:fill="D0CECE"/>
            <w:noWrap/>
            <w:vAlign w:val="center"/>
          </w:tcPr>
          <w:p>
            <w:pPr>
              <w:ind w:left="0" w:leftChars="0" w:firstLine="0" w:firstLineChars="0"/>
              <w:jc w:val="both"/>
              <w:rPr>
                <w:rStyle w:val="22"/>
                <w:rFonts w:eastAsia="宋体" w:cs="Times New Roman"/>
              </w:rPr>
            </w:pPr>
            <w:r>
              <w:rPr>
                <w:rStyle w:val="22"/>
                <w:rFonts w:eastAsia="宋体" w:cs="Times New Roman"/>
              </w:rPr>
              <w:t>排放因子</w:t>
            </w:r>
          </w:p>
        </w:tc>
        <w:tc>
          <w:tcPr>
            <w:tcW w:w="936" w:type="pct"/>
            <w:shd w:val="clear" w:color="000000" w:fill="D0CECE"/>
            <w:noWrap/>
            <w:vAlign w:val="center"/>
          </w:tcPr>
          <w:p>
            <w:pPr>
              <w:ind w:left="0" w:leftChars="0" w:firstLine="0" w:firstLineChars="0"/>
              <w:jc w:val="both"/>
              <w:rPr>
                <w:rStyle w:val="22"/>
                <w:rFonts w:eastAsia="宋体" w:cs="Times New Roman"/>
              </w:rPr>
            </w:pPr>
            <w:r>
              <w:rPr>
                <w:rStyle w:val="22"/>
                <w:rFonts w:eastAsia="宋体" w:cs="Times New Roman"/>
              </w:rPr>
              <w:t>单位</w:t>
            </w:r>
          </w:p>
        </w:tc>
        <w:tc>
          <w:tcPr>
            <w:tcW w:w="1456" w:type="pct"/>
            <w:shd w:val="clear" w:color="000000" w:fill="D0CECE"/>
            <w:vAlign w:val="center"/>
          </w:tcPr>
          <w:p>
            <w:pPr>
              <w:ind w:left="0" w:leftChars="0" w:firstLine="0" w:firstLineChars="0"/>
              <w:jc w:val="both"/>
              <w:rPr>
                <w:rStyle w:val="22"/>
                <w:rFonts w:eastAsia="宋体" w:cs="Times New Roman"/>
              </w:rPr>
            </w:pPr>
            <w:r>
              <w:rPr>
                <w:rStyle w:val="22"/>
                <w:rFonts w:eastAsia="宋体" w:cs="Times New Roman"/>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464" w:type="pct"/>
            <w:shd w:val="clear" w:color="auto" w:fill="auto"/>
            <w:noWrap/>
            <w:vAlign w:val="center"/>
          </w:tcPr>
          <w:p>
            <w:pPr>
              <w:widowControl/>
              <w:spacing w:line="240" w:lineRule="auto"/>
              <w:ind w:firstLine="0" w:firstLineChars="0"/>
              <w:jc w:val="center"/>
              <w:rPr>
                <w:rFonts w:cs="Times New Roman"/>
                <w:sz w:val="21"/>
                <w:szCs w:val="21"/>
              </w:rPr>
            </w:pPr>
            <w:r>
              <w:rPr>
                <w:rFonts w:cs="Times New Roman"/>
                <w:sz w:val="21"/>
                <w:szCs w:val="21"/>
              </w:rPr>
              <w:t>1</w:t>
            </w:r>
          </w:p>
        </w:tc>
        <w:tc>
          <w:tcPr>
            <w:tcW w:w="2059" w:type="dxa"/>
            <w:shd w:val="clear" w:color="auto" w:fill="auto"/>
            <w:vAlign w:val="center"/>
          </w:tcPr>
          <w:p>
            <w:pPr>
              <w:widowControl/>
              <w:spacing w:line="240" w:lineRule="auto"/>
              <w:ind w:firstLine="0" w:firstLineChars="0"/>
              <w:jc w:val="center"/>
              <w:rPr>
                <w:rFonts w:cs="Times New Roman"/>
                <w:sz w:val="21"/>
                <w:szCs w:val="21"/>
              </w:rPr>
            </w:pPr>
            <w:r>
              <w:rPr>
                <w:rFonts w:hint="eastAsia" w:cs="Times New Roman"/>
                <w:sz w:val="21"/>
                <w:szCs w:val="21"/>
                <w:lang w:val="en-US" w:eastAsia="zh-CN"/>
              </w:rPr>
              <w:t>PE</w:t>
            </w:r>
          </w:p>
        </w:tc>
        <w:tc>
          <w:tcPr>
            <w:tcW w:w="935" w:type="pct"/>
            <w:shd w:val="clear" w:color="auto" w:fill="auto"/>
            <w:noWrap/>
            <w:vAlign w:val="center"/>
          </w:tcPr>
          <w:p>
            <w:pPr>
              <w:widowControl/>
              <w:spacing w:line="240" w:lineRule="auto"/>
              <w:ind w:firstLine="0" w:firstLineChars="0"/>
              <w:jc w:val="center"/>
              <w:rPr>
                <w:rFonts w:hint="default" w:eastAsia="仿宋_GB2312" w:cs="Times New Roman"/>
                <w:sz w:val="21"/>
                <w:szCs w:val="21"/>
                <w:lang w:val="en-US" w:eastAsia="zh-CN"/>
              </w:rPr>
            </w:pPr>
            <w:r>
              <w:rPr>
                <w:rFonts w:hint="eastAsia" w:cs="Times New Roman"/>
                <w:color w:val="000000"/>
                <w:sz w:val="22"/>
                <w:lang w:val="en-US" w:eastAsia="zh-CN"/>
              </w:rPr>
              <w:t>0.60</w:t>
            </w:r>
          </w:p>
        </w:tc>
        <w:tc>
          <w:tcPr>
            <w:tcW w:w="936" w:type="pct"/>
            <w:shd w:val="clear" w:color="auto" w:fill="auto"/>
            <w:noWrap/>
            <w:vAlign w:val="center"/>
          </w:tcPr>
          <w:p>
            <w:pPr>
              <w:widowControl/>
              <w:spacing w:line="240" w:lineRule="auto"/>
              <w:ind w:firstLine="0" w:firstLineChars="0"/>
              <w:jc w:val="center"/>
              <w:rPr>
                <w:rFonts w:cs="Times New Roman"/>
                <w:sz w:val="21"/>
                <w:szCs w:val="21"/>
              </w:rPr>
            </w:pPr>
            <w:r>
              <w:rPr>
                <w:rFonts w:hint="eastAsia" w:cs="Times New Roman"/>
                <w:sz w:val="21"/>
                <w:szCs w:val="21"/>
              </w:rPr>
              <w:t>kg</w:t>
            </w:r>
            <w:r>
              <w:rPr>
                <w:rFonts w:cs="Times New Roman"/>
                <w:sz w:val="21"/>
                <w:szCs w:val="21"/>
              </w:rPr>
              <w:t>CO</w:t>
            </w:r>
            <w:r>
              <w:rPr>
                <w:rFonts w:cs="Times New Roman"/>
                <w:sz w:val="21"/>
                <w:szCs w:val="21"/>
                <w:vertAlign w:val="subscript"/>
              </w:rPr>
              <w:t>2</w:t>
            </w:r>
            <w:r>
              <w:rPr>
                <w:rFonts w:cs="Times New Roman"/>
                <w:sz w:val="21"/>
                <w:szCs w:val="21"/>
              </w:rPr>
              <w:t>eq/kg</w:t>
            </w:r>
          </w:p>
        </w:tc>
        <w:tc>
          <w:tcPr>
            <w:tcW w:w="1456" w:type="pct"/>
            <w:vAlign w:val="center"/>
          </w:tcPr>
          <w:p>
            <w:pPr>
              <w:widowControl/>
              <w:spacing w:line="240" w:lineRule="auto"/>
              <w:ind w:firstLine="0" w:firstLineChars="0"/>
              <w:jc w:val="both"/>
              <w:rPr>
                <w:rFonts w:hint="default" w:eastAsia="仿宋_GB2312" w:cs="Times New Roman"/>
                <w:sz w:val="21"/>
                <w:szCs w:val="21"/>
                <w:lang w:val="en-US" w:eastAsia="zh-CN"/>
              </w:rPr>
            </w:pPr>
            <w:r>
              <w:rPr>
                <w:rFonts w:hint="eastAsia" w:cs="Times New Roman"/>
                <w:color w:val="000000"/>
                <w:sz w:val="22"/>
                <w:lang w:val="en-US" w:eastAsia="zh-CN"/>
              </w:rPr>
              <w:t>中国产品全生命周期温室气体排放系数集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464" w:type="pct"/>
            <w:shd w:val="clear" w:color="auto" w:fill="auto"/>
            <w:noWrap/>
            <w:vAlign w:val="center"/>
          </w:tcPr>
          <w:p>
            <w:pPr>
              <w:widowControl/>
              <w:spacing w:line="240" w:lineRule="auto"/>
              <w:ind w:firstLine="0" w:firstLineChars="0"/>
              <w:jc w:val="center"/>
              <w:rPr>
                <w:rFonts w:cs="Times New Roman"/>
                <w:sz w:val="21"/>
                <w:szCs w:val="21"/>
              </w:rPr>
            </w:pPr>
            <w:r>
              <w:rPr>
                <w:rFonts w:hint="eastAsia" w:cs="Times New Roman"/>
                <w:sz w:val="21"/>
                <w:szCs w:val="21"/>
                <w:lang w:val="en-US" w:eastAsia="zh-CN"/>
              </w:rPr>
              <w:t>2</w:t>
            </w:r>
          </w:p>
        </w:tc>
        <w:tc>
          <w:tcPr>
            <w:tcW w:w="2059" w:type="dxa"/>
            <w:shd w:val="clear" w:color="auto" w:fill="auto"/>
            <w:vAlign w:val="center"/>
          </w:tcPr>
          <w:p>
            <w:pPr>
              <w:widowControl/>
              <w:spacing w:line="240" w:lineRule="auto"/>
              <w:ind w:firstLine="0" w:firstLineChars="0"/>
              <w:jc w:val="center"/>
              <w:rPr>
                <w:rFonts w:cs="Times New Roman"/>
                <w:sz w:val="21"/>
                <w:szCs w:val="21"/>
              </w:rPr>
            </w:pPr>
            <w:r>
              <w:rPr>
                <w:rFonts w:hint="eastAsia" w:cs="Times New Roman"/>
                <w:sz w:val="21"/>
                <w:szCs w:val="21"/>
                <w:lang w:val="en-US" w:eastAsia="zh-CN"/>
              </w:rPr>
              <w:t>白油</w:t>
            </w:r>
          </w:p>
        </w:tc>
        <w:tc>
          <w:tcPr>
            <w:tcW w:w="935" w:type="pct"/>
            <w:shd w:val="clear" w:color="auto" w:fill="auto"/>
            <w:noWrap/>
            <w:vAlign w:val="center"/>
          </w:tcPr>
          <w:p>
            <w:pPr>
              <w:widowControl/>
              <w:spacing w:line="240" w:lineRule="auto"/>
              <w:ind w:firstLine="0" w:firstLineChars="0"/>
              <w:jc w:val="center"/>
              <w:rPr>
                <w:rFonts w:hint="default" w:eastAsia="仿宋_GB2312" w:cs="Times New Roman"/>
                <w:color w:val="000000"/>
                <w:sz w:val="22"/>
                <w:lang w:val="en-US" w:eastAsia="zh-CN"/>
              </w:rPr>
            </w:pPr>
            <w:r>
              <w:rPr>
                <w:rFonts w:hint="eastAsia" w:cs="Times New Roman"/>
                <w:color w:val="000000"/>
                <w:sz w:val="22"/>
                <w:lang w:val="en-US" w:eastAsia="zh-CN"/>
              </w:rPr>
              <w:t>1.98</w:t>
            </w:r>
          </w:p>
        </w:tc>
        <w:tc>
          <w:tcPr>
            <w:tcW w:w="936" w:type="pct"/>
            <w:shd w:val="clear" w:color="auto" w:fill="auto"/>
            <w:noWrap/>
            <w:vAlign w:val="center"/>
          </w:tcPr>
          <w:p>
            <w:pPr>
              <w:widowControl/>
              <w:spacing w:line="240" w:lineRule="auto"/>
              <w:ind w:firstLine="0" w:firstLineChars="0"/>
              <w:jc w:val="center"/>
              <w:rPr>
                <w:rFonts w:hint="eastAsia" w:cs="Times New Roman"/>
                <w:sz w:val="21"/>
                <w:szCs w:val="21"/>
              </w:rPr>
            </w:pPr>
            <w:r>
              <w:rPr>
                <w:rFonts w:hint="eastAsia" w:cs="Times New Roman"/>
                <w:sz w:val="21"/>
                <w:szCs w:val="21"/>
              </w:rPr>
              <w:t>kg</w:t>
            </w:r>
            <w:r>
              <w:rPr>
                <w:rFonts w:cs="Times New Roman"/>
                <w:sz w:val="21"/>
                <w:szCs w:val="21"/>
              </w:rPr>
              <w:t>CO</w:t>
            </w:r>
            <w:r>
              <w:rPr>
                <w:rFonts w:cs="Times New Roman"/>
                <w:sz w:val="21"/>
                <w:szCs w:val="21"/>
                <w:vertAlign w:val="subscript"/>
              </w:rPr>
              <w:t>2</w:t>
            </w:r>
            <w:r>
              <w:rPr>
                <w:rFonts w:cs="Times New Roman"/>
                <w:sz w:val="21"/>
                <w:szCs w:val="21"/>
              </w:rPr>
              <w:t>eq/kg</w:t>
            </w:r>
          </w:p>
        </w:tc>
        <w:tc>
          <w:tcPr>
            <w:tcW w:w="1456" w:type="pct"/>
            <w:vAlign w:val="center"/>
          </w:tcPr>
          <w:p>
            <w:pPr>
              <w:widowControl/>
              <w:spacing w:line="240" w:lineRule="auto"/>
              <w:ind w:left="0" w:leftChars="0" w:firstLine="0" w:firstLineChars="0"/>
              <w:jc w:val="both"/>
              <w:rPr>
                <w:rFonts w:cs="Times New Roman"/>
                <w:color w:val="000000"/>
                <w:sz w:val="22"/>
              </w:rPr>
            </w:pPr>
            <w:r>
              <w:rPr>
                <w:rFonts w:hint="eastAsia" w:cs="Times New Roman"/>
                <w:color w:val="000000"/>
                <w:sz w:val="22"/>
                <w:lang w:val="en-US" w:eastAsia="zh-CN"/>
              </w:rPr>
              <w:t>中国产品全生命周期温室气体排放系数集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464" w:type="pct"/>
            <w:shd w:val="clear" w:color="auto" w:fill="auto"/>
            <w:noWrap/>
            <w:vAlign w:val="center"/>
          </w:tcPr>
          <w:p>
            <w:pPr>
              <w:widowControl/>
              <w:spacing w:line="240" w:lineRule="auto"/>
              <w:ind w:firstLine="0" w:firstLineChars="0"/>
              <w:jc w:val="center"/>
              <w:rPr>
                <w:rFonts w:cs="Times New Roman"/>
                <w:sz w:val="21"/>
                <w:szCs w:val="21"/>
              </w:rPr>
            </w:pPr>
            <w:r>
              <w:rPr>
                <w:rFonts w:hint="eastAsia" w:cs="Times New Roman"/>
                <w:sz w:val="21"/>
                <w:szCs w:val="21"/>
                <w:lang w:val="en-US" w:eastAsia="zh-CN"/>
              </w:rPr>
              <w:t>3</w:t>
            </w:r>
          </w:p>
        </w:tc>
        <w:tc>
          <w:tcPr>
            <w:tcW w:w="2059" w:type="dxa"/>
            <w:shd w:val="clear" w:color="auto" w:fill="auto"/>
            <w:vAlign w:val="center"/>
          </w:tcPr>
          <w:p>
            <w:pPr>
              <w:widowControl/>
              <w:spacing w:line="240" w:lineRule="auto"/>
              <w:ind w:firstLine="0" w:firstLineChars="0"/>
              <w:jc w:val="center"/>
              <w:rPr>
                <w:rFonts w:cs="Times New Roman"/>
                <w:sz w:val="21"/>
                <w:szCs w:val="21"/>
              </w:rPr>
            </w:pPr>
            <w:r>
              <w:rPr>
                <w:rFonts w:hint="eastAsia" w:cs="Times New Roman"/>
                <w:sz w:val="21"/>
                <w:szCs w:val="21"/>
                <w:lang w:val="en-US" w:eastAsia="zh-CN"/>
              </w:rPr>
              <w:t>抗氧化剂</w:t>
            </w:r>
          </w:p>
        </w:tc>
        <w:tc>
          <w:tcPr>
            <w:tcW w:w="935" w:type="pct"/>
            <w:shd w:val="clear" w:color="auto" w:fill="auto"/>
            <w:noWrap/>
            <w:vAlign w:val="center"/>
          </w:tcPr>
          <w:p>
            <w:pPr>
              <w:widowControl/>
              <w:spacing w:line="240" w:lineRule="auto"/>
              <w:ind w:firstLine="0" w:firstLineChars="0"/>
              <w:jc w:val="center"/>
              <w:rPr>
                <w:rFonts w:hint="default" w:eastAsia="仿宋_GB2312" w:cs="Times New Roman"/>
                <w:color w:val="000000"/>
                <w:sz w:val="22"/>
                <w:lang w:val="en-US" w:eastAsia="zh-CN"/>
              </w:rPr>
            </w:pPr>
            <w:r>
              <w:rPr>
                <w:rFonts w:hint="eastAsia" w:cs="Times New Roman"/>
                <w:color w:val="000000"/>
                <w:sz w:val="22"/>
                <w:lang w:val="en-US" w:eastAsia="zh-CN"/>
              </w:rPr>
              <w:t>0.60</w:t>
            </w:r>
          </w:p>
        </w:tc>
        <w:tc>
          <w:tcPr>
            <w:tcW w:w="936" w:type="pct"/>
            <w:shd w:val="clear" w:color="auto" w:fill="auto"/>
            <w:noWrap/>
            <w:vAlign w:val="center"/>
          </w:tcPr>
          <w:p>
            <w:pPr>
              <w:widowControl/>
              <w:spacing w:line="240" w:lineRule="auto"/>
              <w:ind w:firstLine="0" w:firstLineChars="0"/>
              <w:jc w:val="center"/>
              <w:rPr>
                <w:rFonts w:hint="eastAsia" w:cs="Times New Roman"/>
                <w:sz w:val="21"/>
                <w:szCs w:val="21"/>
              </w:rPr>
            </w:pPr>
            <w:r>
              <w:rPr>
                <w:rFonts w:hint="eastAsia" w:cs="Times New Roman"/>
                <w:sz w:val="21"/>
                <w:szCs w:val="21"/>
              </w:rPr>
              <w:t>kg</w:t>
            </w:r>
            <w:r>
              <w:rPr>
                <w:rFonts w:cs="Times New Roman"/>
                <w:sz w:val="21"/>
                <w:szCs w:val="21"/>
              </w:rPr>
              <w:t>CO</w:t>
            </w:r>
            <w:r>
              <w:rPr>
                <w:rFonts w:cs="Times New Roman"/>
                <w:sz w:val="21"/>
                <w:szCs w:val="21"/>
                <w:vertAlign w:val="subscript"/>
              </w:rPr>
              <w:t>2</w:t>
            </w:r>
            <w:r>
              <w:rPr>
                <w:rFonts w:cs="Times New Roman"/>
                <w:sz w:val="21"/>
                <w:szCs w:val="21"/>
              </w:rPr>
              <w:t>eq/kg</w:t>
            </w:r>
          </w:p>
        </w:tc>
        <w:tc>
          <w:tcPr>
            <w:tcW w:w="1456" w:type="pct"/>
            <w:vAlign w:val="center"/>
          </w:tcPr>
          <w:p>
            <w:pPr>
              <w:widowControl/>
              <w:spacing w:line="240" w:lineRule="auto"/>
              <w:ind w:left="0" w:leftChars="0" w:firstLine="0" w:firstLineChars="0"/>
              <w:jc w:val="both"/>
              <w:rPr>
                <w:rFonts w:cs="Times New Roman"/>
                <w:color w:val="000000"/>
                <w:sz w:val="22"/>
              </w:rPr>
            </w:pPr>
            <w:r>
              <w:rPr>
                <w:rFonts w:hint="eastAsia" w:cs="Times New Roman"/>
                <w:color w:val="000000"/>
                <w:sz w:val="22"/>
                <w:lang w:val="en-US" w:eastAsia="zh-CN"/>
              </w:rPr>
              <w:t>中国产品全生命周期温室气体排放系数集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464" w:type="pct"/>
            <w:shd w:val="clear" w:color="auto" w:fill="auto"/>
            <w:noWrap/>
            <w:vAlign w:val="center"/>
          </w:tcPr>
          <w:p>
            <w:pPr>
              <w:widowControl/>
              <w:spacing w:line="240" w:lineRule="auto"/>
              <w:ind w:firstLine="0" w:firstLineChars="0"/>
              <w:jc w:val="center"/>
              <w:rPr>
                <w:rFonts w:cs="Times New Roman"/>
                <w:sz w:val="21"/>
                <w:szCs w:val="21"/>
              </w:rPr>
            </w:pPr>
            <w:r>
              <w:rPr>
                <w:rFonts w:hint="eastAsia" w:cs="Times New Roman"/>
                <w:sz w:val="21"/>
                <w:szCs w:val="21"/>
                <w:lang w:val="en-US" w:eastAsia="zh-CN"/>
              </w:rPr>
              <w:t>4</w:t>
            </w:r>
          </w:p>
        </w:tc>
        <w:tc>
          <w:tcPr>
            <w:tcW w:w="2059" w:type="dxa"/>
            <w:shd w:val="clear" w:color="auto" w:fill="auto"/>
            <w:vAlign w:val="center"/>
          </w:tcPr>
          <w:p>
            <w:pPr>
              <w:widowControl/>
              <w:spacing w:line="240" w:lineRule="auto"/>
              <w:ind w:firstLine="0" w:firstLineChars="0"/>
              <w:jc w:val="center"/>
              <w:rPr>
                <w:rFonts w:cs="Times New Roman"/>
                <w:sz w:val="21"/>
                <w:szCs w:val="21"/>
              </w:rPr>
            </w:pPr>
            <w:r>
              <w:rPr>
                <w:rFonts w:hint="eastAsia" w:cs="Times New Roman"/>
                <w:sz w:val="21"/>
                <w:szCs w:val="21"/>
                <w:lang w:val="en-US" w:eastAsia="zh-CN"/>
              </w:rPr>
              <w:t>二氯甲烷</w:t>
            </w:r>
          </w:p>
        </w:tc>
        <w:tc>
          <w:tcPr>
            <w:tcW w:w="935" w:type="pct"/>
            <w:shd w:val="clear" w:color="auto" w:fill="auto"/>
            <w:noWrap/>
            <w:vAlign w:val="center"/>
          </w:tcPr>
          <w:p>
            <w:pPr>
              <w:widowControl/>
              <w:spacing w:line="360" w:lineRule="auto"/>
              <w:ind w:firstLine="0" w:firstLineChars="0"/>
              <w:jc w:val="center"/>
              <w:rPr>
                <w:rFonts w:hint="default" w:eastAsia="仿宋_GB2312" w:cs="Times New Roman"/>
                <w:color w:val="000000"/>
                <w:sz w:val="22"/>
                <w:lang w:val="en-US" w:eastAsia="zh-CN"/>
              </w:rPr>
            </w:pPr>
            <w:r>
              <w:rPr>
                <w:rFonts w:hint="eastAsia" w:cs="Times New Roman"/>
                <w:color w:val="000000"/>
                <w:sz w:val="22"/>
                <w:lang w:val="en-US" w:eastAsia="zh-CN"/>
              </w:rPr>
              <w:t>0.60</w:t>
            </w:r>
          </w:p>
        </w:tc>
        <w:tc>
          <w:tcPr>
            <w:tcW w:w="936" w:type="pct"/>
            <w:shd w:val="clear" w:color="auto" w:fill="auto"/>
            <w:noWrap/>
            <w:vAlign w:val="center"/>
          </w:tcPr>
          <w:p>
            <w:pPr>
              <w:widowControl/>
              <w:spacing w:line="360" w:lineRule="auto"/>
              <w:ind w:left="0" w:leftChars="0" w:firstLine="0" w:firstLineChars="0"/>
              <w:jc w:val="center"/>
              <w:rPr>
                <w:rFonts w:hint="eastAsia" w:cs="Times New Roman"/>
                <w:sz w:val="21"/>
                <w:szCs w:val="21"/>
              </w:rPr>
            </w:pPr>
            <w:r>
              <w:rPr>
                <w:rFonts w:hint="eastAsia" w:cs="Times New Roman"/>
                <w:sz w:val="21"/>
                <w:szCs w:val="21"/>
              </w:rPr>
              <w:t>kg</w:t>
            </w:r>
            <w:r>
              <w:rPr>
                <w:rFonts w:cs="Times New Roman"/>
                <w:sz w:val="21"/>
                <w:szCs w:val="21"/>
              </w:rPr>
              <w:t>CO</w:t>
            </w:r>
            <w:r>
              <w:rPr>
                <w:rFonts w:cs="Times New Roman"/>
                <w:sz w:val="21"/>
                <w:szCs w:val="21"/>
                <w:vertAlign w:val="subscript"/>
              </w:rPr>
              <w:t>2</w:t>
            </w:r>
            <w:r>
              <w:rPr>
                <w:rFonts w:cs="Times New Roman"/>
                <w:sz w:val="21"/>
                <w:szCs w:val="21"/>
              </w:rPr>
              <w:t>eq/kg</w:t>
            </w:r>
          </w:p>
        </w:tc>
        <w:tc>
          <w:tcPr>
            <w:tcW w:w="1456" w:type="pct"/>
            <w:vAlign w:val="center"/>
          </w:tcPr>
          <w:p>
            <w:pPr>
              <w:widowControl/>
              <w:spacing w:line="240" w:lineRule="auto"/>
              <w:ind w:left="0" w:leftChars="0" w:firstLine="0" w:firstLineChars="0"/>
              <w:jc w:val="both"/>
              <w:rPr>
                <w:rFonts w:cs="Times New Roman"/>
                <w:color w:val="000000"/>
                <w:sz w:val="22"/>
              </w:rPr>
            </w:pPr>
            <w:r>
              <w:rPr>
                <w:rFonts w:hint="eastAsia" w:cs="Times New Roman"/>
                <w:color w:val="000000"/>
                <w:sz w:val="22"/>
                <w:lang w:val="en-US" w:eastAsia="zh-CN"/>
              </w:rPr>
              <w:t>中国产品全生命周期温室气体排放系数集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464" w:type="pct"/>
            <w:shd w:val="clear" w:color="auto" w:fill="auto"/>
            <w:noWrap/>
            <w:vAlign w:val="center"/>
          </w:tcPr>
          <w:p>
            <w:pPr>
              <w:widowControl/>
              <w:spacing w:line="240" w:lineRule="auto"/>
              <w:ind w:firstLine="0" w:firstLineChars="0"/>
              <w:jc w:val="center"/>
              <w:rPr>
                <w:rFonts w:hint="eastAsia" w:cs="Times New Roman"/>
                <w:sz w:val="21"/>
                <w:szCs w:val="21"/>
                <w:lang w:val="en-US" w:eastAsia="zh-CN"/>
              </w:rPr>
            </w:pPr>
            <w:r>
              <w:rPr>
                <w:rFonts w:hint="eastAsia" w:cs="Times New Roman"/>
                <w:sz w:val="21"/>
                <w:szCs w:val="21"/>
                <w:lang w:val="en-US" w:eastAsia="zh-CN"/>
              </w:rPr>
              <w:t>5</w:t>
            </w:r>
          </w:p>
        </w:tc>
        <w:tc>
          <w:tcPr>
            <w:tcW w:w="2059" w:type="dxa"/>
            <w:shd w:val="clear" w:color="auto" w:fill="auto"/>
            <w:vAlign w:val="center"/>
          </w:tcPr>
          <w:p>
            <w:pPr>
              <w:widowControl/>
              <w:spacing w:line="240" w:lineRule="auto"/>
              <w:ind w:firstLine="0" w:firstLineChars="0"/>
              <w:jc w:val="both"/>
              <w:rPr>
                <w:rFonts w:hint="eastAsia" w:cs="Times New Roman"/>
                <w:sz w:val="21"/>
                <w:szCs w:val="21"/>
                <w:lang w:val="en-US" w:eastAsia="zh-CN"/>
              </w:rPr>
            </w:pPr>
            <w:r>
              <w:rPr>
                <w:rFonts w:hint="eastAsia" w:cs="Times New Roman"/>
                <w:sz w:val="21"/>
                <w:szCs w:val="21"/>
                <w:lang w:val="en-US" w:eastAsia="zh-CN"/>
              </w:rPr>
              <w:t>制浆粉料/CM0102</w:t>
            </w:r>
          </w:p>
        </w:tc>
        <w:tc>
          <w:tcPr>
            <w:tcW w:w="935" w:type="pct"/>
            <w:shd w:val="clear" w:color="auto" w:fill="auto"/>
            <w:noWrap/>
            <w:vAlign w:val="center"/>
          </w:tcPr>
          <w:p>
            <w:pPr>
              <w:widowControl/>
              <w:spacing w:line="360" w:lineRule="auto"/>
              <w:ind w:firstLine="0" w:firstLineChars="0"/>
              <w:jc w:val="center"/>
              <w:rPr>
                <w:rFonts w:hint="default" w:ascii="Times New Roman" w:hAnsi="Times New Roman" w:eastAsia="等线" w:cs="Times New Roman"/>
                <w:color w:val="000000"/>
                <w:kern w:val="0"/>
                <w:sz w:val="21"/>
                <w:szCs w:val="21"/>
                <w:lang w:val="en-US" w:eastAsia="zh-CN"/>
              </w:rPr>
            </w:pPr>
            <w:r>
              <w:rPr>
                <w:rFonts w:hint="eastAsia" w:eastAsia="等线" w:cs="Times New Roman"/>
                <w:color w:val="000000"/>
                <w:kern w:val="0"/>
                <w:sz w:val="21"/>
                <w:szCs w:val="21"/>
                <w:lang w:val="en-US" w:eastAsia="zh-CN"/>
              </w:rPr>
              <w:t>1.08</w:t>
            </w:r>
          </w:p>
        </w:tc>
        <w:tc>
          <w:tcPr>
            <w:tcW w:w="936" w:type="pct"/>
            <w:shd w:val="clear" w:color="auto" w:fill="auto"/>
            <w:noWrap/>
            <w:vAlign w:val="center"/>
          </w:tcPr>
          <w:p>
            <w:pPr>
              <w:widowControl/>
              <w:spacing w:line="360" w:lineRule="auto"/>
              <w:ind w:left="0" w:leftChars="0" w:firstLine="0" w:firstLineChars="0"/>
              <w:jc w:val="center"/>
              <w:rPr>
                <w:rFonts w:hint="eastAsia" w:cs="Times New Roman"/>
                <w:sz w:val="21"/>
                <w:szCs w:val="21"/>
              </w:rPr>
            </w:pPr>
            <w:r>
              <w:rPr>
                <w:rFonts w:hint="eastAsia" w:cs="Times New Roman"/>
                <w:sz w:val="21"/>
                <w:szCs w:val="21"/>
              </w:rPr>
              <w:t>kg</w:t>
            </w:r>
            <w:r>
              <w:rPr>
                <w:rFonts w:cs="Times New Roman"/>
                <w:sz w:val="21"/>
                <w:szCs w:val="21"/>
              </w:rPr>
              <w:t>CO</w:t>
            </w:r>
            <w:r>
              <w:rPr>
                <w:rFonts w:cs="Times New Roman"/>
                <w:sz w:val="21"/>
                <w:szCs w:val="21"/>
                <w:vertAlign w:val="subscript"/>
              </w:rPr>
              <w:t>2</w:t>
            </w:r>
            <w:r>
              <w:rPr>
                <w:rFonts w:cs="Times New Roman"/>
                <w:sz w:val="21"/>
                <w:szCs w:val="21"/>
              </w:rPr>
              <w:t>eq/kg</w:t>
            </w:r>
          </w:p>
        </w:tc>
        <w:tc>
          <w:tcPr>
            <w:tcW w:w="1456" w:type="pct"/>
            <w:vAlign w:val="center"/>
          </w:tcPr>
          <w:p>
            <w:pPr>
              <w:widowControl/>
              <w:spacing w:line="240" w:lineRule="auto"/>
              <w:ind w:left="0" w:leftChars="0" w:firstLine="0" w:firstLineChars="0"/>
              <w:jc w:val="both"/>
              <w:rPr>
                <w:rFonts w:cs="Times New Roman"/>
                <w:color w:val="000000"/>
                <w:sz w:val="22"/>
              </w:rPr>
            </w:pPr>
            <w:r>
              <w:rPr>
                <w:rFonts w:hint="eastAsia" w:cs="Times New Roman"/>
                <w:color w:val="000000"/>
                <w:sz w:val="22"/>
                <w:lang w:val="en-US" w:eastAsia="zh-CN"/>
              </w:rPr>
              <w:t>中国产品全生命周期温室气体排放系数集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464" w:type="pct"/>
            <w:shd w:val="clear" w:color="auto" w:fill="auto"/>
            <w:noWrap/>
            <w:vAlign w:val="center"/>
          </w:tcPr>
          <w:p>
            <w:pPr>
              <w:widowControl/>
              <w:spacing w:line="240" w:lineRule="auto"/>
              <w:ind w:firstLine="0" w:firstLineChars="0"/>
              <w:jc w:val="center"/>
              <w:rPr>
                <w:rFonts w:hint="eastAsia" w:cs="Times New Roman"/>
                <w:sz w:val="21"/>
                <w:szCs w:val="21"/>
                <w:lang w:val="en-US" w:eastAsia="zh-CN"/>
              </w:rPr>
            </w:pPr>
            <w:r>
              <w:rPr>
                <w:rFonts w:hint="eastAsia" w:cs="Times New Roman"/>
                <w:sz w:val="21"/>
                <w:szCs w:val="21"/>
                <w:lang w:val="en-US" w:eastAsia="zh-CN"/>
              </w:rPr>
              <w:t>6</w:t>
            </w:r>
          </w:p>
        </w:tc>
        <w:tc>
          <w:tcPr>
            <w:tcW w:w="2059" w:type="dxa"/>
            <w:shd w:val="clear" w:color="auto" w:fill="auto"/>
            <w:vAlign w:val="center"/>
          </w:tcPr>
          <w:p>
            <w:pPr>
              <w:widowControl/>
              <w:spacing w:line="240" w:lineRule="auto"/>
              <w:ind w:left="0" w:leftChars="0" w:firstLine="0" w:firstLineChars="0"/>
              <w:jc w:val="both"/>
              <w:rPr>
                <w:rFonts w:hint="eastAsia" w:cs="Times New Roman"/>
                <w:sz w:val="21"/>
                <w:szCs w:val="21"/>
                <w:lang w:val="en-US" w:eastAsia="zh-CN"/>
              </w:rPr>
            </w:pPr>
            <w:r>
              <w:rPr>
                <w:rFonts w:hint="eastAsia" w:cs="Times New Roman"/>
                <w:sz w:val="21"/>
                <w:szCs w:val="21"/>
                <w:lang w:val="en-US" w:eastAsia="zh-CN"/>
              </w:rPr>
              <w:t>制浆粉料/CM0301</w:t>
            </w:r>
          </w:p>
        </w:tc>
        <w:tc>
          <w:tcPr>
            <w:tcW w:w="935" w:type="pct"/>
            <w:shd w:val="clear" w:color="auto" w:fill="auto"/>
            <w:noWrap/>
            <w:vAlign w:val="center"/>
          </w:tcPr>
          <w:p>
            <w:pPr>
              <w:widowControl/>
              <w:spacing w:line="360" w:lineRule="auto"/>
              <w:ind w:firstLine="420" w:firstLineChars="200"/>
              <w:jc w:val="both"/>
              <w:rPr>
                <w:rFonts w:hint="eastAsia" w:ascii="Times New Roman" w:hAnsi="Times New Roman" w:eastAsia="等线" w:cs="Times New Roman"/>
                <w:color w:val="000000"/>
                <w:kern w:val="0"/>
                <w:sz w:val="21"/>
                <w:szCs w:val="21"/>
                <w:lang w:val="en-US" w:eastAsia="zh-CN"/>
              </w:rPr>
            </w:pPr>
            <w:r>
              <w:rPr>
                <w:rFonts w:hint="eastAsia" w:eastAsia="等线" w:cs="Times New Roman"/>
                <w:color w:val="000000"/>
                <w:kern w:val="0"/>
                <w:sz w:val="21"/>
                <w:szCs w:val="21"/>
                <w:lang w:val="en-US" w:eastAsia="zh-CN"/>
              </w:rPr>
              <w:t>1.08</w:t>
            </w:r>
          </w:p>
        </w:tc>
        <w:tc>
          <w:tcPr>
            <w:tcW w:w="936" w:type="pct"/>
            <w:shd w:val="clear" w:color="auto" w:fill="auto"/>
            <w:noWrap/>
            <w:vAlign w:val="center"/>
          </w:tcPr>
          <w:p>
            <w:pPr>
              <w:widowControl/>
              <w:spacing w:line="360" w:lineRule="auto"/>
              <w:ind w:left="0" w:leftChars="0" w:firstLine="0" w:firstLineChars="0"/>
              <w:jc w:val="center"/>
              <w:rPr>
                <w:rFonts w:hint="eastAsia" w:cs="Times New Roman"/>
                <w:sz w:val="21"/>
                <w:szCs w:val="21"/>
              </w:rPr>
            </w:pPr>
            <w:r>
              <w:rPr>
                <w:rFonts w:hint="eastAsia" w:cs="Times New Roman"/>
                <w:sz w:val="21"/>
                <w:szCs w:val="21"/>
              </w:rPr>
              <w:t>kg</w:t>
            </w:r>
            <w:r>
              <w:rPr>
                <w:rFonts w:cs="Times New Roman"/>
                <w:sz w:val="21"/>
                <w:szCs w:val="21"/>
              </w:rPr>
              <w:t>CO</w:t>
            </w:r>
            <w:r>
              <w:rPr>
                <w:rFonts w:cs="Times New Roman"/>
                <w:sz w:val="21"/>
                <w:szCs w:val="21"/>
                <w:vertAlign w:val="subscript"/>
              </w:rPr>
              <w:t>2</w:t>
            </w:r>
            <w:r>
              <w:rPr>
                <w:rFonts w:cs="Times New Roman"/>
                <w:sz w:val="21"/>
                <w:szCs w:val="21"/>
              </w:rPr>
              <w:t>eq/kg</w:t>
            </w:r>
          </w:p>
        </w:tc>
        <w:tc>
          <w:tcPr>
            <w:tcW w:w="1456" w:type="pct"/>
            <w:vAlign w:val="center"/>
          </w:tcPr>
          <w:p>
            <w:pPr>
              <w:widowControl/>
              <w:spacing w:line="240" w:lineRule="auto"/>
              <w:ind w:left="0" w:leftChars="0" w:firstLine="0" w:firstLineChars="0"/>
              <w:jc w:val="both"/>
              <w:rPr>
                <w:rFonts w:cs="Times New Roman"/>
                <w:color w:val="000000"/>
                <w:sz w:val="22"/>
              </w:rPr>
            </w:pPr>
            <w:r>
              <w:rPr>
                <w:rFonts w:hint="eastAsia" w:cs="Times New Roman"/>
                <w:color w:val="000000"/>
                <w:sz w:val="22"/>
                <w:lang w:val="en-US" w:eastAsia="zh-CN"/>
              </w:rPr>
              <w:t>中国产品全生命周期温室气体排放系数集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464" w:type="pct"/>
            <w:shd w:val="clear" w:color="auto" w:fill="auto"/>
            <w:noWrap/>
            <w:vAlign w:val="center"/>
          </w:tcPr>
          <w:p>
            <w:pPr>
              <w:widowControl/>
              <w:spacing w:line="240" w:lineRule="auto"/>
              <w:ind w:firstLine="0" w:firstLineChars="0"/>
              <w:jc w:val="center"/>
              <w:rPr>
                <w:rFonts w:hint="eastAsia" w:cs="Times New Roman"/>
                <w:sz w:val="21"/>
                <w:szCs w:val="21"/>
                <w:lang w:val="en-US" w:eastAsia="zh-CN"/>
              </w:rPr>
            </w:pPr>
            <w:r>
              <w:rPr>
                <w:rFonts w:hint="eastAsia" w:cs="Times New Roman"/>
                <w:sz w:val="21"/>
                <w:szCs w:val="21"/>
                <w:lang w:val="en-US" w:eastAsia="zh-CN"/>
              </w:rPr>
              <w:t>7</w:t>
            </w:r>
          </w:p>
        </w:tc>
        <w:tc>
          <w:tcPr>
            <w:tcW w:w="2059" w:type="dxa"/>
            <w:shd w:val="clear" w:color="auto" w:fill="auto"/>
            <w:vAlign w:val="center"/>
          </w:tcPr>
          <w:p>
            <w:pPr>
              <w:widowControl/>
              <w:spacing w:line="240" w:lineRule="auto"/>
              <w:ind w:left="0" w:leftChars="0" w:firstLine="0" w:firstLineChars="0"/>
              <w:jc w:val="both"/>
              <w:rPr>
                <w:rFonts w:hint="eastAsia" w:cs="Times New Roman"/>
                <w:sz w:val="21"/>
                <w:szCs w:val="21"/>
                <w:lang w:val="en-US" w:eastAsia="zh-CN"/>
              </w:rPr>
            </w:pPr>
            <w:r>
              <w:rPr>
                <w:rFonts w:hint="eastAsia" w:cs="Times New Roman"/>
                <w:sz w:val="21"/>
                <w:szCs w:val="21"/>
                <w:lang w:val="en-US" w:eastAsia="zh-CN"/>
              </w:rPr>
              <w:t>制浆粉料/CM0108</w:t>
            </w:r>
          </w:p>
        </w:tc>
        <w:tc>
          <w:tcPr>
            <w:tcW w:w="935" w:type="pct"/>
            <w:shd w:val="clear" w:color="auto" w:fill="auto"/>
            <w:noWrap/>
            <w:vAlign w:val="center"/>
          </w:tcPr>
          <w:p>
            <w:pPr>
              <w:widowControl/>
              <w:spacing w:line="360" w:lineRule="auto"/>
              <w:ind w:firstLine="420" w:firstLineChars="200"/>
              <w:jc w:val="both"/>
              <w:rPr>
                <w:rFonts w:hint="eastAsia" w:ascii="Times New Roman" w:hAnsi="Times New Roman" w:eastAsia="等线" w:cs="Times New Roman"/>
                <w:color w:val="000000"/>
                <w:kern w:val="0"/>
                <w:sz w:val="21"/>
                <w:szCs w:val="21"/>
                <w:lang w:val="en-US" w:eastAsia="zh-CN"/>
              </w:rPr>
            </w:pPr>
            <w:r>
              <w:rPr>
                <w:rFonts w:hint="eastAsia" w:eastAsia="等线" w:cs="Times New Roman"/>
                <w:color w:val="000000"/>
                <w:kern w:val="0"/>
                <w:sz w:val="21"/>
                <w:szCs w:val="21"/>
                <w:lang w:val="en-US" w:eastAsia="zh-CN"/>
              </w:rPr>
              <w:t>1.08</w:t>
            </w:r>
          </w:p>
        </w:tc>
        <w:tc>
          <w:tcPr>
            <w:tcW w:w="936" w:type="pct"/>
            <w:shd w:val="clear" w:color="auto" w:fill="auto"/>
            <w:noWrap/>
            <w:vAlign w:val="center"/>
          </w:tcPr>
          <w:p>
            <w:pPr>
              <w:widowControl/>
              <w:spacing w:line="360" w:lineRule="auto"/>
              <w:ind w:left="0" w:leftChars="0" w:firstLine="0" w:firstLineChars="0"/>
              <w:jc w:val="center"/>
              <w:rPr>
                <w:rFonts w:hint="eastAsia" w:cs="Times New Roman"/>
                <w:sz w:val="21"/>
                <w:szCs w:val="21"/>
              </w:rPr>
            </w:pPr>
            <w:r>
              <w:rPr>
                <w:rFonts w:hint="eastAsia" w:cs="Times New Roman"/>
                <w:sz w:val="21"/>
                <w:szCs w:val="21"/>
              </w:rPr>
              <w:t>kg</w:t>
            </w:r>
            <w:r>
              <w:rPr>
                <w:rFonts w:cs="Times New Roman"/>
                <w:sz w:val="21"/>
                <w:szCs w:val="21"/>
              </w:rPr>
              <w:t>CO</w:t>
            </w:r>
            <w:r>
              <w:rPr>
                <w:rFonts w:cs="Times New Roman"/>
                <w:sz w:val="21"/>
                <w:szCs w:val="21"/>
                <w:vertAlign w:val="subscript"/>
              </w:rPr>
              <w:t>2</w:t>
            </w:r>
            <w:r>
              <w:rPr>
                <w:rFonts w:cs="Times New Roman"/>
                <w:sz w:val="21"/>
                <w:szCs w:val="21"/>
              </w:rPr>
              <w:t>eq/kg</w:t>
            </w:r>
          </w:p>
        </w:tc>
        <w:tc>
          <w:tcPr>
            <w:tcW w:w="1456" w:type="pct"/>
            <w:vAlign w:val="center"/>
          </w:tcPr>
          <w:p>
            <w:pPr>
              <w:widowControl/>
              <w:spacing w:line="240" w:lineRule="auto"/>
              <w:ind w:left="0" w:leftChars="0" w:firstLine="0" w:firstLineChars="0"/>
              <w:jc w:val="both"/>
              <w:rPr>
                <w:rFonts w:cs="Times New Roman"/>
                <w:color w:val="000000"/>
                <w:sz w:val="22"/>
              </w:rPr>
            </w:pPr>
            <w:r>
              <w:rPr>
                <w:rFonts w:hint="eastAsia" w:cs="Times New Roman"/>
                <w:color w:val="000000"/>
                <w:sz w:val="22"/>
                <w:lang w:val="en-US" w:eastAsia="zh-CN"/>
              </w:rPr>
              <w:t>中国产品全生命周期温室气体排放系数集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464" w:type="pct"/>
            <w:shd w:val="clear" w:color="auto" w:fill="auto"/>
            <w:noWrap/>
            <w:vAlign w:val="center"/>
          </w:tcPr>
          <w:p>
            <w:pPr>
              <w:widowControl/>
              <w:spacing w:line="240" w:lineRule="auto"/>
              <w:ind w:firstLine="0" w:firstLineChars="0"/>
              <w:jc w:val="center"/>
              <w:rPr>
                <w:rFonts w:hint="eastAsia" w:cs="Times New Roman"/>
                <w:sz w:val="21"/>
                <w:szCs w:val="21"/>
                <w:lang w:val="en-US" w:eastAsia="zh-CN"/>
              </w:rPr>
            </w:pPr>
            <w:r>
              <w:rPr>
                <w:rFonts w:hint="eastAsia" w:cs="Times New Roman"/>
                <w:sz w:val="21"/>
                <w:szCs w:val="21"/>
                <w:lang w:val="en-US" w:eastAsia="zh-CN"/>
              </w:rPr>
              <w:t>8</w:t>
            </w:r>
          </w:p>
        </w:tc>
        <w:tc>
          <w:tcPr>
            <w:tcW w:w="2059" w:type="dxa"/>
            <w:shd w:val="clear" w:color="auto" w:fill="auto"/>
            <w:vAlign w:val="center"/>
          </w:tcPr>
          <w:p>
            <w:pPr>
              <w:widowControl/>
              <w:spacing w:line="240" w:lineRule="auto"/>
              <w:ind w:left="0" w:leftChars="0" w:firstLine="0" w:firstLineChars="0"/>
              <w:jc w:val="both"/>
              <w:rPr>
                <w:rFonts w:hint="eastAsia" w:cs="Times New Roman"/>
                <w:sz w:val="21"/>
                <w:szCs w:val="21"/>
                <w:lang w:val="en-US" w:eastAsia="zh-CN"/>
              </w:rPr>
            </w:pPr>
            <w:r>
              <w:rPr>
                <w:rFonts w:hint="eastAsia" w:cs="Times New Roman"/>
                <w:sz w:val="21"/>
                <w:szCs w:val="21"/>
                <w:lang w:val="en-US" w:eastAsia="zh-CN"/>
              </w:rPr>
              <w:t>制浆粉料/CM0113</w:t>
            </w:r>
          </w:p>
        </w:tc>
        <w:tc>
          <w:tcPr>
            <w:tcW w:w="935" w:type="pct"/>
            <w:shd w:val="clear" w:color="auto" w:fill="auto"/>
            <w:noWrap/>
            <w:vAlign w:val="center"/>
          </w:tcPr>
          <w:p>
            <w:pPr>
              <w:widowControl/>
              <w:spacing w:line="360" w:lineRule="auto"/>
              <w:ind w:firstLine="420" w:firstLineChars="200"/>
              <w:jc w:val="both"/>
              <w:rPr>
                <w:rFonts w:hint="eastAsia" w:ascii="Times New Roman" w:hAnsi="Times New Roman" w:eastAsia="等线" w:cs="Times New Roman"/>
                <w:color w:val="000000"/>
                <w:kern w:val="0"/>
                <w:sz w:val="21"/>
                <w:szCs w:val="21"/>
                <w:lang w:val="en-US" w:eastAsia="zh-CN"/>
              </w:rPr>
            </w:pPr>
            <w:r>
              <w:rPr>
                <w:rFonts w:hint="eastAsia" w:eastAsia="等线" w:cs="Times New Roman"/>
                <w:color w:val="000000"/>
                <w:kern w:val="0"/>
                <w:sz w:val="21"/>
                <w:szCs w:val="21"/>
                <w:lang w:val="en-US" w:eastAsia="zh-CN"/>
              </w:rPr>
              <w:t>1.08</w:t>
            </w:r>
          </w:p>
        </w:tc>
        <w:tc>
          <w:tcPr>
            <w:tcW w:w="936" w:type="pct"/>
            <w:shd w:val="clear" w:color="auto" w:fill="auto"/>
            <w:noWrap/>
            <w:vAlign w:val="center"/>
          </w:tcPr>
          <w:p>
            <w:pPr>
              <w:widowControl/>
              <w:spacing w:line="360" w:lineRule="auto"/>
              <w:ind w:left="0" w:leftChars="0" w:firstLine="0" w:firstLineChars="0"/>
              <w:jc w:val="center"/>
              <w:rPr>
                <w:rFonts w:hint="eastAsia" w:cs="Times New Roman"/>
                <w:sz w:val="21"/>
                <w:szCs w:val="21"/>
              </w:rPr>
            </w:pPr>
            <w:r>
              <w:rPr>
                <w:rFonts w:hint="eastAsia" w:cs="Times New Roman"/>
                <w:sz w:val="21"/>
                <w:szCs w:val="21"/>
              </w:rPr>
              <w:t>kg</w:t>
            </w:r>
            <w:r>
              <w:rPr>
                <w:rFonts w:cs="Times New Roman"/>
                <w:sz w:val="21"/>
                <w:szCs w:val="21"/>
              </w:rPr>
              <w:t>CO</w:t>
            </w:r>
            <w:r>
              <w:rPr>
                <w:rFonts w:cs="Times New Roman"/>
                <w:sz w:val="21"/>
                <w:szCs w:val="21"/>
                <w:vertAlign w:val="subscript"/>
              </w:rPr>
              <w:t>2</w:t>
            </w:r>
            <w:r>
              <w:rPr>
                <w:rFonts w:cs="Times New Roman"/>
                <w:sz w:val="21"/>
                <w:szCs w:val="21"/>
              </w:rPr>
              <w:t>eq/kg</w:t>
            </w:r>
          </w:p>
        </w:tc>
        <w:tc>
          <w:tcPr>
            <w:tcW w:w="1456" w:type="pct"/>
            <w:vAlign w:val="center"/>
          </w:tcPr>
          <w:p>
            <w:pPr>
              <w:widowControl/>
              <w:spacing w:line="240" w:lineRule="auto"/>
              <w:ind w:left="0" w:leftChars="0" w:firstLine="0" w:firstLineChars="0"/>
              <w:jc w:val="both"/>
              <w:rPr>
                <w:rFonts w:cs="Times New Roman"/>
                <w:color w:val="000000"/>
                <w:sz w:val="22"/>
              </w:rPr>
            </w:pPr>
            <w:r>
              <w:rPr>
                <w:rFonts w:hint="eastAsia" w:cs="Times New Roman"/>
                <w:color w:val="000000"/>
                <w:sz w:val="22"/>
                <w:lang w:val="en-US" w:eastAsia="zh-CN"/>
              </w:rPr>
              <w:t>中国产品全生命周期温室气体排放系数集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464" w:type="pct"/>
            <w:shd w:val="clear" w:color="auto" w:fill="auto"/>
            <w:noWrap/>
            <w:vAlign w:val="center"/>
          </w:tcPr>
          <w:p>
            <w:pPr>
              <w:widowControl/>
              <w:spacing w:line="240" w:lineRule="auto"/>
              <w:ind w:firstLine="0" w:firstLineChars="0"/>
              <w:jc w:val="center"/>
              <w:rPr>
                <w:rFonts w:hint="eastAsia" w:cs="Times New Roman"/>
                <w:sz w:val="21"/>
                <w:szCs w:val="21"/>
                <w:lang w:val="en-US" w:eastAsia="zh-CN"/>
              </w:rPr>
            </w:pPr>
            <w:r>
              <w:rPr>
                <w:rFonts w:hint="eastAsia" w:cs="Times New Roman"/>
                <w:sz w:val="21"/>
                <w:szCs w:val="21"/>
                <w:lang w:val="en-US" w:eastAsia="zh-CN"/>
              </w:rPr>
              <w:t>9</w:t>
            </w:r>
          </w:p>
        </w:tc>
        <w:tc>
          <w:tcPr>
            <w:tcW w:w="2059" w:type="dxa"/>
            <w:shd w:val="clear" w:color="auto" w:fill="auto"/>
            <w:vAlign w:val="center"/>
          </w:tcPr>
          <w:p>
            <w:pPr>
              <w:widowControl/>
              <w:spacing w:line="240" w:lineRule="auto"/>
              <w:ind w:left="0" w:leftChars="0" w:firstLine="0" w:firstLineChars="0"/>
              <w:jc w:val="both"/>
              <w:rPr>
                <w:rFonts w:hint="eastAsia" w:cs="Times New Roman"/>
                <w:sz w:val="21"/>
                <w:szCs w:val="21"/>
                <w:lang w:val="en-US" w:eastAsia="zh-CN"/>
              </w:rPr>
            </w:pPr>
            <w:r>
              <w:rPr>
                <w:rFonts w:hint="eastAsia" w:cs="Times New Roman"/>
                <w:sz w:val="21"/>
                <w:szCs w:val="21"/>
                <w:lang w:val="en-US" w:eastAsia="zh-CN"/>
              </w:rPr>
              <w:t>制浆粉料/CM0702</w:t>
            </w:r>
          </w:p>
        </w:tc>
        <w:tc>
          <w:tcPr>
            <w:tcW w:w="935" w:type="pct"/>
            <w:shd w:val="clear" w:color="auto" w:fill="auto"/>
            <w:noWrap/>
            <w:vAlign w:val="center"/>
          </w:tcPr>
          <w:p>
            <w:pPr>
              <w:widowControl/>
              <w:spacing w:line="360" w:lineRule="auto"/>
              <w:ind w:firstLine="420" w:firstLineChars="200"/>
              <w:jc w:val="both"/>
              <w:rPr>
                <w:rFonts w:hint="eastAsia" w:ascii="Times New Roman" w:hAnsi="Times New Roman" w:eastAsia="等线" w:cs="Times New Roman"/>
                <w:color w:val="000000"/>
                <w:kern w:val="0"/>
                <w:sz w:val="21"/>
                <w:szCs w:val="21"/>
                <w:lang w:val="en-US" w:eastAsia="zh-CN"/>
              </w:rPr>
            </w:pPr>
            <w:r>
              <w:rPr>
                <w:rFonts w:hint="eastAsia" w:eastAsia="等线" w:cs="Times New Roman"/>
                <w:color w:val="000000"/>
                <w:kern w:val="0"/>
                <w:sz w:val="21"/>
                <w:szCs w:val="21"/>
                <w:lang w:val="en-US" w:eastAsia="zh-CN"/>
              </w:rPr>
              <w:t>1.08</w:t>
            </w:r>
          </w:p>
        </w:tc>
        <w:tc>
          <w:tcPr>
            <w:tcW w:w="936" w:type="pct"/>
            <w:shd w:val="clear" w:color="auto" w:fill="auto"/>
            <w:noWrap/>
            <w:vAlign w:val="center"/>
          </w:tcPr>
          <w:p>
            <w:pPr>
              <w:widowControl/>
              <w:spacing w:line="360" w:lineRule="auto"/>
              <w:ind w:left="0" w:leftChars="0" w:firstLine="0" w:firstLineChars="0"/>
              <w:jc w:val="center"/>
              <w:rPr>
                <w:rFonts w:hint="eastAsia" w:cs="Times New Roman"/>
                <w:sz w:val="21"/>
                <w:szCs w:val="21"/>
              </w:rPr>
            </w:pPr>
            <w:r>
              <w:rPr>
                <w:rFonts w:hint="eastAsia" w:cs="Times New Roman"/>
                <w:sz w:val="21"/>
                <w:szCs w:val="21"/>
              </w:rPr>
              <w:t>kg</w:t>
            </w:r>
            <w:r>
              <w:rPr>
                <w:rFonts w:cs="Times New Roman"/>
                <w:sz w:val="21"/>
                <w:szCs w:val="21"/>
              </w:rPr>
              <w:t>CO</w:t>
            </w:r>
            <w:r>
              <w:rPr>
                <w:rFonts w:cs="Times New Roman"/>
                <w:sz w:val="21"/>
                <w:szCs w:val="21"/>
                <w:vertAlign w:val="subscript"/>
              </w:rPr>
              <w:t>2</w:t>
            </w:r>
            <w:r>
              <w:rPr>
                <w:rFonts w:cs="Times New Roman"/>
                <w:sz w:val="21"/>
                <w:szCs w:val="21"/>
              </w:rPr>
              <w:t>eq/kg</w:t>
            </w:r>
          </w:p>
        </w:tc>
        <w:tc>
          <w:tcPr>
            <w:tcW w:w="1456" w:type="pct"/>
            <w:vAlign w:val="center"/>
          </w:tcPr>
          <w:p>
            <w:pPr>
              <w:widowControl/>
              <w:spacing w:line="240" w:lineRule="auto"/>
              <w:ind w:left="0" w:leftChars="0" w:firstLine="0" w:firstLineChars="0"/>
              <w:jc w:val="both"/>
              <w:rPr>
                <w:rFonts w:cs="Times New Roman"/>
                <w:color w:val="000000"/>
                <w:sz w:val="22"/>
              </w:rPr>
            </w:pPr>
            <w:r>
              <w:rPr>
                <w:rFonts w:hint="eastAsia" w:cs="Times New Roman"/>
                <w:color w:val="000000"/>
                <w:sz w:val="22"/>
                <w:lang w:val="en-US" w:eastAsia="zh-CN"/>
              </w:rPr>
              <w:t>中国产品全生命周期温室气体排放系数集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464" w:type="pct"/>
            <w:shd w:val="clear" w:color="auto" w:fill="auto"/>
            <w:noWrap/>
            <w:vAlign w:val="center"/>
          </w:tcPr>
          <w:p>
            <w:pPr>
              <w:widowControl/>
              <w:spacing w:line="240" w:lineRule="auto"/>
              <w:ind w:firstLine="0" w:firstLineChars="0"/>
              <w:jc w:val="center"/>
              <w:rPr>
                <w:rFonts w:cs="Times New Roman"/>
                <w:sz w:val="21"/>
                <w:szCs w:val="21"/>
              </w:rPr>
            </w:pPr>
            <w:r>
              <w:rPr>
                <w:rFonts w:hint="eastAsia" w:cs="Times New Roman"/>
                <w:sz w:val="21"/>
                <w:szCs w:val="21"/>
                <w:lang w:val="en-US" w:eastAsia="zh-CN"/>
              </w:rPr>
              <w:t>10</w:t>
            </w:r>
          </w:p>
        </w:tc>
        <w:tc>
          <w:tcPr>
            <w:tcW w:w="2059" w:type="dxa"/>
            <w:shd w:val="clear" w:color="auto" w:fill="auto"/>
            <w:vAlign w:val="center"/>
          </w:tcPr>
          <w:p>
            <w:pPr>
              <w:widowControl/>
              <w:spacing w:line="240" w:lineRule="auto"/>
              <w:ind w:left="0" w:leftChars="0" w:firstLine="0" w:firstLineChars="0"/>
              <w:jc w:val="both"/>
              <w:rPr>
                <w:rFonts w:cs="Times New Roman"/>
                <w:sz w:val="21"/>
                <w:szCs w:val="21"/>
              </w:rPr>
            </w:pPr>
            <w:r>
              <w:rPr>
                <w:rFonts w:hint="eastAsia" w:cs="Times New Roman"/>
                <w:sz w:val="21"/>
                <w:szCs w:val="21"/>
                <w:lang w:val="en-US" w:eastAsia="zh-CN"/>
              </w:rPr>
              <w:t>制浆粉料/CM0117</w:t>
            </w:r>
          </w:p>
        </w:tc>
        <w:tc>
          <w:tcPr>
            <w:tcW w:w="935" w:type="pct"/>
            <w:shd w:val="clear" w:color="auto" w:fill="auto"/>
            <w:noWrap/>
            <w:vAlign w:val="center"/>
          </w:tcPr>
          <w:p>
            <w:pPr>
              <w:widowControl/>
              <w:spacing w:line="360" w:lineRule="auto"/>
              <w:ind w:firstLine="420" w:firstLineChars="200"/>
              <w:jc w:val="both"/>
              <w:rPr>
                <w:rFonts w:hint="default" w:cs="Times New Roman"/>
                <w:color w:val="000000"/>
                <w:sz w:val="22"/>
                <w:lang w:val="en-US"/>
              </w:rPr>
            </w:pPr>
            <w:r>
              <w:rPr>
                <w:rFonts w:hint="eastAsia" w:eastAsia="等线" w:cs="Times New Roman"/>
                <w:color w:val="000000"/>
                <w:kern w:val="0"/>
                <w:sz w:val="21"/>
                <w:szCs w:val="21"/>
                <w:lang w:val="en-US" w:eastAsia="zh-CN"/>
              </w:rPr>
              <w:t>1.08</w:t>
            </w:r>
          </w:p>
        </w:tc>
        <w:tc>
          <w:tcPr>
            <w:tcW w:w="936" w:type="pct"/>
            <w:shd w:val="clear" w:color="auto" w:fill="auto"/>
            <w:noWrap/>
            <w:vAlign w:val="center"/>
          </w:tcPr>
          <w:p>
            <w:pPr>
              <w:widowControl/>
              <w:spacing w:line="360" w:lineRule="auto"/>
              <w:ind w:left="0" w:leftChars="0" w:firstLine="0" w:firstLineChars="0"/>
              <w:jc w:val="center"/>
              <w:rPr>
                <w:rFonts w:hint="eastAsia" w:cs="Times New Roman"/>
                <w:sz w:val="21"/>
                <w:szCs w:val="21"/>
              </w:rPr>
            </w:pPr>
            <w:r>
              <w:rPr>
                <w:rFonts w:hint="eastAsia" w:cs="Times New Roman"/>
                <w:sz w:val="21"/>
                <w:szCs w:val="21"/>
              </w:rPr>
              <w:t>kg</w:t>
            </w:r>
            <w:r>
              <w:rPr>
                <w:rFonts w:cs="Times New Roman"/>
                <w:sz w:val="21"/>
                <w:szCs w:val="21"/>
              </w:rPr>
              <w:t>CO</w:t>
            </w:r>
            <w:r>
              <w:rPr>
                <w:rFonts w:cs="Times New Roman"/>
                <w:sz w:val="21"/>
                <w:szCs w:val="21"/>
                <w:vertAlign w:val="subscript"/>
              </w:rPr>
              <w:t>2</w:t>
            </w:r>
            <w:r>
              <w:rPr>
                <w:rFonts w:cs="Times New Roman"/>
                <w:sz w:val="21"/>
                <w:szCs w:val="21"/>
              </w:rPr>
              <w:t>eq/kg</w:t>
            </w:r>
          </w:p>
        </w:tc>
        <w:tc>
          <w:tcPr>
            <w:tcW w:w="1456" w:type="pct"/>
            <w:vAlign w:val="center"/>
          </w:tcPr>
          <w:p>
            <w:pPr>
              <w:widowControl/>
              <w:spacing w:line="240" w:lineRule="auto"/>
              <w:ind w:left="0" w:leftChars="0" w:firstLine="0" w:firstLineChars="0"/>
              <w:jc w:val="both"/>
              <w:rPr>
                <w:rFonts w:cs="Times New Roman"/>
                <w:color w:val="000000"/>
                <w:sz w:val="22"/>
              </w:rPr>
            </w:pPr>
            <w:r>
              <w:rPr>
                <w:rFonts w:hint="eastAsia" w:cs="Times New Roman"/>
                <w:color w:val="000000"/>
                <w:sz w:val="22"/>
                <w:lang w:val="en-US" w:eastAsia="zh-CN"/>
              </w:rPr>
              <w:t>中国产品全生命周期温室气体排放系数集</w:t>
            </w:r>
          </w:p>
        </w:tc>
      </w:tr>
    </w:tbl>
    <w:p>
      <w:pPr>
        <w:pStyle w:val="4"/>
        <w:ind w:firstLine="482"/>
        <w:rPr>
          <w:rFonts w:cs="Times New Roman"/>
        </w:rPr>
      </w:pPr>
      <w:bookmarkStart w:id="33" w:name="_Toc2229"/>
      <w:r>
        <w:rPr>
          <w:rFonts w:cs="Times New Roman"/>
        </w:rPr>
        <w:t>4.2 原材料运输阶段</w:t>
      </w:r>
      <w:bookmarkEnd w:id="33"/>
    </w:p>
    <w:p>
      <w:pPr>
        <w:pStyle w:val="5"/>
        <w:ind w:firstLine="482"/>
        <w:rPr>
          <w:rFonts w:cs="Times New Roman"/>
        </w:rPr>
      </w:pPr>
      <w:r>
        <w:rPr>
          <w:rFonts w:cs="Times New Roman"/>
        </w:rPr>
        <w:t>4.2.1 活动水平数据</w:t>
      </w:r>
    </w:p>
    <w:p>
      <w:pPr>
        <w:ind w:firstLine="480"/>
        <w:rPr>
          <w:rFonts w:cs="Times New Roman"/>
        </w:rPr>
      </w:pPr>
      <w:r>
        <w:rPr>
          <w:rFonts w:cs="Times New Roman"/>
        </w:rPr>
        <w:t>原材料运输阶段活动水平为根据供应商与企业平均距离计算所得的货物周转量，具体数据如下：</w:t>
      </w:r>
    </w:p>
    <w:p>
      <w:pPr>
        <w:ind w:firstLine="226" w:firstLineChars="94"/>
        <w:jc w:val="center"/>
        <w:rPr>
          <w:rStyle w:val="22"/>
          <w:rFonts w:cs="Times New Roman"/>
        </w:rPr>
      </w:pPr>
      <w:r>
        <w:rPr>
          <w:rStyle w:val="22"/>
          <w:rFonts w:cs="Times New Roman"/>
        </w:rPr>
        <w:t>表4.3 原辅材料运输活动水平</w:t>
      </w:r>
    </w:p>
    <w:tbl>
      <w:tblPr>
        <w:tblStyle w:val="19"/>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870"/>
        <w:gridCol w:w="2070"/>
        <w:gridCol w:w="1170"/>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trPr>
        <w:tc>
          <w:tcPr>
            <w:tcW w:w="640" w:type="dxa"/>
            <w:shd w:val="clear" w:color="000000" w:fill="D0CECE"/>
            <w:noWrap/>
            <w:vAlign w:val="center"/>
          </w:tcPr>
          <w:p>
            <w:pPr>
              <w:widowControl/>
              <w:spacing w:line="240" w:lineRule="auto"/>
              <w:ind w:firstLine="0" w:firstLineChars="0"/>
              <w:jc w:val="center"/>
              <w:rPr>
                <w:rFonts w:cs="Times New Roman"/>
                <w:b/>
                <w:bCs/>
                <w:sz w:val="21"/>
                <w:szCs w:val="21"/>
              </w:rPr>
            </w:pPr>
            <w:r>
              <w:rPr>
                <w:rFonts w:cs="Times New Roman"/>
                <w:b/>
                <w:bCs/>
                <w:sz w:val="21"/>
                <w:szCs w:val="21"/>
              </w:rPr>
              <w:t>序号</w:t>
            </w:r>
          </w:p>
        </w:tc>
        <w:tc>
          <w:tcPr>
            <w:tcW w:w="1870" w:type="dxa"/>
            <w:shd w:val="clear" w:color="000000" w:fill="D0CECE"/>
            <w:noWrap/>
            <w:vAlign w:val="center"/>
          </w:tcPr>
          <w:p>
            <w:pPr>
              <w:widowControl/>
              <w:spacing w:line="240" w:lineRule="auto"/>
              <w:ind w:firstLine="0" w:firstLineChars="0"/>
              <w:jc w:val="center"/>
              <w:rPr>
                <w:rFonts w:cs="Times New Roman"/>
                <w:b/>
                <w:bCs/>
                <w:sz w:val="21"/>
                <w:szCs w:val="21"/>
              </w:rPr>
            </w:pPr>
            <w:r>
              <w:rPr>
                <w:rFonts w:cs="Times New Roman"/>
                <w:b/>
                <w:bCs/>
                <w:sz w:val="21"/>
                <w:szCs w:val="21"/>
              </w:rPr>
              <w:t>原辅材料</w:t>
            </w:r>
          </w:p>
        </w:tc>
        <w:tc>
          <w:tcPr>
            <w:tcW w:w="2070" w:type="dxa"/>
            <w:shd w:val="clear" w:color="000000" w:fill="D0CECE"/>
            <w:noWrap/>
            <w:vAlign w:val="center"/>
          </w:tcPr>
          <w:p>
            <w:pPr>
              <w:widowControl/>
              <w:spacing w:line="240" w:lineRule="auto"/>
              <w:ind w:firstLine="0" w:firstLineChars="0"/>
              <w:jc w:val="center"/>
              <w:rPr>
                <w:rFonts w:cs="Times New Roman"/>
                <w:b/>
                <w:bCs/>
                <w:sz w:val="21"/>
                <w:szCs w:val="21"/>
              </w:rPr>
            </w:pPr>
            <w:r>
              <w:rPr>
                <w:rFonts w:cs="Times New Roman"/>
                <w:b/>
                <w:bCs/>
                <w:sz w:val="21"/>
                <w:szCs w:val="21"/>
              </w:rPr>
              <w:t>活动水平</w:t>
            </w:r>
          </w:p>
        </w:tc>
        <w:tc>
          <w:tcPr>
            <w:tcW w:w="1170" w:type="dxa"/>
            <w:shd w:val="clear" w:color="000000" w:fill="D0CECE"/>
            <w:noWrap/>
            <w:vAlign w:val="center"/>
          </w:tcPr>
          <w:p>
            <w:pPr>
              <w:widowControl/>
              <w:spacing w:line="240" w:lineRule="auto"/>
              <w:ind w:firstLine="0" w:firstLineChars="0"/>
              <w:jc w:val="center"/>
              <w:rPr>
                <w:rFonts w:cs="Times New Roman"/>
                <w:b/>
                <w:bCs/>
                <w:sz w:val="21"/>
                <w:szCs w:val="21"/>
              </w:rPr>
            </w:pPr>
            <w:r>
              <w:rPr>
                <w:rFonts w:cs="Times New Roman"/>
                <w:b/>
                <w:bCs/>
                <w:sz w:val="21"/>
                <w:szCs w:val="21"/>
              </w:rPr>
              <w:t>单位</w:t>
            </w:r>
          </w:p>
        </w:tc>
        <w:tc>
          <w:tcPr>
            <w:tcW w:w="2547" w:type="dxa"/>
            <w:shd w:val="clear" w:color="000000" w:fill="D0CECE"/>
            <w:vAlign w:val="center"/>
          </w:tcPr>
          <w:p>
            <w:pPr>
              <w:widowControl/>
              <w:spacing w:line="240" w:lineRule="auto"/>
              <w:ind w:firstLine="0" w:firstLineChars="0"/>
              <w:jc w:val="center"/>
              <w:rPr>
                <w:rFonts w:cs="Times New Roman"/>
                <w:b/>
                <w:bCs/>
                <w:sz w:val="21"/>
                <w:szCs w:val="21"/>
              </w:rPr>
            </w:pPr>
            <w:r>
              <w:rPr>
                <w:rFonts w:cs="Times New Roman"/>
                <w:b/>
                <w:bCs/>
                <w:sz w:val="21"/>
                <w:szCs w:val="21"/>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640" w:type="dxa"/>
            <w:shd w:val="clear" w:color="auto" w:fill="auto"/>
            <w:noWrap/>
            <w:vAlign w:val="center"/>
          </w:tcPr>
          <w:p>
            <w:pPr>
              <w:widowControl/>
              <w:spacing w:line="240" w:lineRule="auto"/>
              <w:ind w:firstLine="0" w:firstLineChars="0"/>
              <w:jc w:val="center"/>
              <w:rPr>
                <w:rFonts w:cs="Times New Roman"/>
                <w:sz w:val="21"/>
                <w:szCs w:val="21"/>
              </w:rPr>
            </w:pPr>
            <w:r>
              <w:rPr>
                <w:rFonts w:cs="Times New Roman"/>
                <w:sz w:val="21"/>
                <w:szCs w:val="21"/>
              </w:rPr>
              <w:t>1</w:t>
            </w:r>
          </w:p>
        </w:tc>
        <w:tc>
          <w:tcPr>
            <w:tcW w:w="1870" w:type="dxa"/>
            <w:shd w:val="clear" w:color="auto" w:fill="auto"/>
            <w:vAlign w:val="center"/>
          </w:tcPr>
          <w:p>
            <w:pPr>
              <w:widowControl/>
              <w:spacing w:line="240" w:lineRule="auto"/>
              <w:ind w:firstLine="0" w:firstLineChars="0"/>
              <w:jc w:val="center"/>
              <w:rPr>
                <w:rFonts w:cs="Times New Roman"/>
                <w:sz w:val="21"/>
                <w:szCs w:val="21"/>
              </w:rPr>
            </w:pPr>
            <w:r>
              <w:rPr>
                <w:rFonts w:hint="eastAsia" w:cs="Times New Roman"/>
                <w:sz w:val="21"/>
                <w:szCs w:val="21"/>
                <w:lang w:val="en-US" w:eastAsia="zh-CN"/>
              </w:rPr>
              <w:t>PE</w:t>
            </w:r>
          </w:p>
        </w:tc>
        <w:tc>
          <w:tcPr>
            <w:tcW w:w="2070" w:type="dxa"/>
            <w:shd w:val="clear" w:color="auto" w:fill="auto"/>
            <w:noWrap/>
            <w:vAlign w:val="center"/>
          </w:tcPr>
          <w:p>
            <w:pPr>
              <w:widowControl/>
              <w:spacing w:line="360" w:lineRule="auto"/>
              <w:ind w:firstLine="420" w:firstLineChars="200"/>
              <w:jc w:val="both"/>
              <w:rPr>
                <w:rFonts w:hint="eastAsia" w:eastAsia="等线" w:cs="Times New Roman"/>
                <w:color w:val="000000"/>
                <w:kern w:val="0"/>
                <w:sz w:val="21"/>
                <w:szCs w:val="21"/>
                <w:lang w:val="en-US" w:eastAsia="zh-CN"/>
              </w:rPr>
            </w:pPr>
            <w:r>
              <w:rPr>
                <w:rFonts w:hint="eastAsia" w:eastAsia="等线" w:cs="Times New Roman"/>
                <w:color w:val="000000"/>
                <w:kern w:val="0"/>
                <w:sz w:val="21"/>
                <w:szCs w:val="21"/>
                <w:lang w:val="en-US" w:eastAsia="zh-CN"/>
              </w:rPr>
              <w:t>4375418</w:t>
            </w:r>
          </w:p>
        </w:tc>
        <w:tc>
          <w:tcPr>
            <w:tcW w:w="1170" w:type="dxa"/>
            <w:shd w:val="clear" w:color="auto" w:fill="auto"/>
            <w:noWrap/>
            <w:vAlign w:val="center"/>
          </w:tcPr>
          <w:p>
            <w:pPr>
              <w:widowControl/>
              <w:spacing w:line="240" w:lineRule="auto"/>
              <w:ind w:firstLine="0" w:firstLineChars="0"/>
              <w:jc w:val="center"/>
              <w:rPr>
                <w:rFonts w:cs="Times New Roman"/>
                <w:sz w:val="21"/>
                <w:szCs w:val="21"/>
              </w:rPr>
            </w:pPr>
            <w:r>
              <w:rPr>
                <w:rFonts w:eastAsia="等线" w:cs="Times New Roman"/>
                <w:sz w:val="21"/>
                <w:szCs w:val="21"/>
              </w:rPr>
              <w:t>t.km</w:t>
            </w:r>
          </w:p>
        </w:tc>
        <w:tc>
          <w:tcPr>
            <w:tcW w:w="2547" w:type="dxa"/>
            <w:vAlign w:val="center"/>
          </w:tcPr>
          <w:p>
            <w:pPr>
              <w:widowControl/>
              <w:spacing w:line="240" w:lineRule="auto"/>
              <w:ind w:firstLine="0" w:firstLineChars="0"/>
              <w:jc w:val="center"/>
              <w:rPr>
                <w:rFonts w:cs="Times New Roman"/>
                <w:sz w:val="21"/>
                <w:szCs w:val="21"/>
              </w:rPr>
            </w:pPr>
            <w:r>
              <w:rPr>
                <w:rFonts w:hint="eastAsia" w:cs="Times New Roman"/>
                <w:kern w:val="0"/>
                <w:sz w:val="21"/>
                <w:szCs w:val="21"/>
                <w:lang w:val="en-US" w:eastAsia="zh-CN"/>
              </w:rPr>
              <w:t xml:space="preserve"> </w:t>
            </w:r>
            <w:r>
              <w:rPr>
                <w:rFonts w:cs="Times New Roman"/>
                <w:kern w:val="0"/>
                <w:sz w:val="21"/>
                <w:szCs w:val="21"/>
              </w:rPr>
              <w:t>根据统计数据计算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640" w:type="dxa"/>
            <w:shd w:val="clear" w:color="auto" w:fill="auto"/>
            <w:noWrap/>
            <w:vAlign w:val="center"/>
          </w:tcPr>
          <w:p>
            <w:pPr>
              <w:widowControl/>
              <w:spacing w:line="240" w:lineRule="auto"/>
              <w:ind w:firstLine="0" w:firstLineChars="0"/>
              <w:jc w:val="center"/>
              <w:rPr>
                <w:rFonts w:hint="eastAsia" w:eastAsia="仿宋_GB2312" w:cs="Times New Roman"/>
                <w:sz w:val="21"/>
                <w:szCs w:val="21"/>
                <w:lang w:val="en-US" w:eastAsia="zh-CN"/>
              </w:rPr>
            </w:pPr>
            <w:r>
              <w:rPr>
                <w:rFonts w:hint="eastAsia" w:cs="Times New Roman"/>
                <w:sz w:val="21"/>
                <w:szCs w:val="21"/>
                <w:lang w:val="en-US" w:eastAsia="zh-CN"/>
              </w:rPr>
              <w:t>2</w:t>
            </w:r>
          </w:p>
        </w:tc>
        <w:tc>
          <w:tcPr>
            <w:tcW w:w="1870" w:type="dxa"/>
            <w:shd w:val="clear" w:color="auto" w:fill="auto"/>
            <w:vAlign w:val="center"/>
          </w:tcPr>
          <w:p>
            <w:pPr>
              <w:widowControl/>
              <w:spacing w:line="240" w:lineRule="auto"/>
              <w:ind w:firstLine="0" w:firstLineChars="0"/>
              <w:jc w:val="center"/>
              <w:rPr>
                <w:rFonts w:hint="eastAsia" w:cs="Times New Roman"/>
                <w:sz w:val="21"/>
                <w:szCs w:val="21"/>
                <w:lang w:val="en-US" w:eastAsia="zh-CN"/>
              </w:rPr>
            </w:pPr>
            <w:r>
              <w:rPr>
                <w:rFonts w:hint="eastAsia" w:cs="Times New Roman"/>
                <w:sz w:val="21"/>
                <w:szCs w:val="21"/>
                <w:lang w:val="en-US" w:eastAsia="zh-CN"/>
              </w:rPr>
              <w:t>白油</w:t>
            </w:r>
          </w:p>
        </w:tc>
        <w:tc>
          <w:tcPr>
            <w:tcW w:w="2070" w:type="dxa"/>
            <w:shd w:val="clear" w:color="auto" w:fill="auto"/>
            <w:noWrap/>
            <w:vAlign w:val="center"/>
          </w:tcPr>
          <w:p>
            <w:pPr>
              <w:widowControl/>
              <w:spacing w:line="360" w:lineRule="auto"/>
              <w:ind w:firstLine="420" w:firstLineChars="200"/>
              <w:jc w:val="both"/>
              <w:rPr>
                <w:rFonts w:hint="eastAsia" w:eastAsia="等线" w:cs="Times New Roman"/>
                <w:color w:val="000000"/>
                <w:kern w:val="0"/>
                <w:sz w:val="21"/>
                <w:szCs w:val="21"/>
                <w:lang w:val="en-US" w:eastAsia="zh-CN"/>
              </w:rPr>
            </w:pPr>
            <w:r>
              <w:rPr>
                <w:rFonts w:hint="eastAsia" w:eastAsia="等线" w:cs="Times New Roman"/>
                <w:color w:val="000000"/>
                <w:kern w:val="0"/>
                <w:sz w:val="21"/>
                <w:szCs w:val="21"/>
                <w:lang w:val="en-US" w:eastAsia="zh-CN"/>
              </w:rPr>
              <w:t>770731</w:t>
            </w:r>
          </w:p>
        </w:tc>
        <w:tc>
          <w:tcPr>
            <w:tcW w:w="1170" w:type="dxa"/>
            <w:shd w:val="clear" w:color="auto" w:fill="auto"/>
            <w:noWrap/>
            <w:vAlign w:val="center"/>
          </w:tcPr>
          <w:p>
            <w:pPr>
              <w:widowControl/>
              <w:spacing w:line="240" w:lineRule="auto"/>
              <w:ind w:left="0" w:leftChars="0" w:firstLine="0" w:firstLineChars="0"/>
              <w:jc w:val="center"/>
              <w:rPr>
                <w:rFonts w:eastAsia="等线" w:cs="Times New Roman"/>
                <w:sz w:val="21"/>
                <w:szCs w:val="21"/>
              </w:rPr>
            </w:pPr>
            <w:r>
              <w:rPr>
                <w:rFonts w:eastAsia="等线" w:cs="Times New Roman"/>
                <w:sz w:val="21"/>
                <w:szCs w:val="21"/>
              </w:rPr>
              <w:t>t.km</w:t>
            </w:r>
          </w:p>
        </w:tc>
        <w:tc>
          <w:tcPr>
            <w:tcW w:w="2547" w:type="dxa"/>
            <w:vAlign w:val="center"/>
          </w:tcPr>
          <w:p>
            <w:pPr>
              <w:widowControl/>
              <w:spacing w:line="240" w:lineRule="auto"/>
              <w:ind w:firstLine="420" w:firstLineChars="200"/>
              <w:jc w:val="left"/>
              <w:rPr>
                <w:rFonts w:cs="Times New Roman"/>
                <w:kern w:val="0"/>
                <w:sz w:val="21"/>
                <w:szCs w:val="21"/>
              </w:rPr>
            </w:pPr>
            <w:r>
              <w:rPr>
                <w:rFonts w:cs="Times New Roman"/>
                <w:kern w:val="0"/>
                <w:sz w:val="21"/>
                <w:szCs w:val="21"/>
              </w:rPr>
              <w:t>根据统计数据计算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640" w:type="dxa"/>
            <w:shd w:val="clear" w:color="auto" w:fill="auto"/>
            <w:noWrap/>
            <w:vAlign w:val="center"/>
          </w:tcPr>
          <w:p>
            <w:pPr>
              <w:widowControl/>
              <w:spacing w:line="240" w:lineRule="auto"/>
              <w:ind w:firstLine="0" w:firstLineChars="0"/>
              <w:jc w:val="center"/>
              <w:rPr>
                <w:rFonts w:hint="eastAsia" w:eastAsia="仿宋_GB2312" w:cs="Times New Roman"/>
                <w:sz w:val="21"/>
                <w:szCs w:val="21"/>
                <w:lang w:val="en-US" w:eastAsia="zh-CN"/>
              </w:rPr>
            </w:pPr>
            <w:r>
              <w:rPr>
                <w:rFonts w:hint="eastAsia" w:cs="Times New Roman"/>
                <w:sz w:val="21"/>
                <w:szCs w:val="21"/>
                <w:lang w:val="en-US" w:eastAsia="zh-CN"/>
              </w:rPr>
              <w:t>3</w:t>
            </w:r>
          </w:p>
        </w:tc>
        <w:tc>
          <w:tcPr>
            <w:tcW w:w="1870" w:type="dxa"/>
            <w:shd w:val="clear" w:color="auto" w:fill="auto"/>
            <w:vAlign w:val="center"/>
          </w:tcPr>
          <w:p>
            <w:pPr>
              <w:widowControl/>
              <w:spacing w:line="240" w:lineRule="auto"/>
              <w:ind w:firstLine="0" w:firstLineChars="0"/>
              <w:jc w:val="center"/>
              <w:rPr>
                <w:rFonts w:hint="eastAsia" w:cs="Times New Roman"/>
                <w:sz w:val="21"/>
                <w:szCs w:val="21"/>
                <w:lang w:val="en-US" w:eastAsia="zh-CN"/>
              </w:rPr>
            </w:pPr>
            <w:r>
              <w:rPr>
                <w:rFonts w:hint="eastAsia" w:cs="Times New Roman"/>
                <w:sz w:val="21"/>
                <w:szCs w:val="21"/>
                <w:lang w:val="en-US" w:eastAsia="zh-CN"/>
              </w:rPr>
              <w:t>抗氧化剂</w:t>
            </w:r>
          </w:p>
        </w:tc>
        <w:tc>
          <w:tcPr>
            <w:tcW w:w="2070" w:type="dxa"/>
            <w:shd w:val="clear" w:color="auto" w:fill="auto"/>
            <w:noWrap/>
            <w:vAlign w:val="center"/>
          </w:tcPr>
          <w:p>
            <w:pPr>
              <w:widowControl/>
              <w:spacing w:line="360" w:lineRule="auto"/>
              <w:ind w:firstLine="420" w:firstLineChars="200"/>
              <w:jc w:val="both"/>
              <w:rPr>
                <w:rFonts w:hint="eastAsia" w:eastAsia="等线" w:cs="Times New Roman"/>
                <w:color w:val="000000"/>
                <w:kern w:val="0"/>
                <w:sz w:val="21"/>
                <w:szCs w:val="21"/>
                <w:lang w:val="en-US" w:eastAsia="zh-CN"/>
              </w:rPr>
            </w:pPr>
            <w:r>
              <w:rPr>
                <w:rFonts w:hint="eastAsia" w:eastAsia="等线" w:cs="Times New Roman"/>
                <w:color w:val="000000"/>
                <w:kern w:val="0"/>
                <w:sz w:val="21"/>
                <w:szCs w:val="21"/>
                <w:lang w:val="en-US" w:eastAsia="zh-CN"/>
              </w:rPr>
              <w:t>14360</w:t>
            </w:r>
          </w:p>
        </w:tc>
        <w:tc>
          <w:tcPr>
            <w:tcW w:w="1170" w:type="dxa"/>
            <w:shd w:val="clear" w:color="auto" w:fill="auto"/>
            <w:noWrap/>
            <w:vAlign w:val="center"/>
          </w:tcPr>
          <w:p>
            <w:pPr>
              <w:widowControl/>
              <w:spacing w:line="240" w:lineRule="auto"/>
              <w:ind w:left="0" w:leftChars="0" w:firstLine="0" w:firstLineChars="0"/>
              <w:jc w:val="center"/>
              <w:rPr>
                <w:rFonts w:eastAsia="等线" w:cs="Times New Roman"/>
                <w:sz w:val="21"/>
                <w:szCs w:val="21"/>
              </w:rPr>
            </w:pPr>
            <w:r>
              <w:rPr>
                <w:rFonts w:eastAsia="等线" w:cs="Times New Roman"/>
                <w:sz w:val="21"/>
                <w:szCs w:val="21"/>
              </w:rPr>
              <w:t>t.km</w:t>
            </w:r>
          </w:p>
        </w:tc>
        <w:tc>
          <w:tcPr>
            <w:tcW w:w="2547" w:type="dxa"/>
            <w:vAlign w:val="center"/>
          </w:tcPr>
          <w:p>
            <w:pPr>
              <w:widowControl/>
              <w:spacing w:line="240" w:lineRule="auto"/>
              <w:ind w:firstLine="420" w:firstLineChars="200"/>
              <w:jc w:val="left"/>
              <w:rPr>
                <w:rFonts w:cs="Times New Roman"/>
                <w:kern w:val="0"/>
                <w:sz w:val="21"/>
                <w:szCs w:val="21"/>
              </w:rPr>
            </w:pPr>
            <w:r>
              <w:rPr>
                <w:rFonts w:cs="Times New Roman"/>
                <w:kern w:val="0"/>
                <w:sz w:val="21"/>
                <w:szCs w:val="21"/>
              </w:rPr>
              <w:t>根据统计数据计算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640" w:type="dxa"/>
            <w:shd w:val="clear" w:color="auto" w:fill="auto"/>
            <w:noWrap/>
            <w:vAlign w:val="center"/>
          </w:tcPr>
          <w:p>
            <w:pPr>
              <w:widowControl/>
              <w:spacing w:line="240" w:lineRule="auto"/>
              <w:ind w:firstLine="0" w:firstLineChars="0"/>
              <w:jc w:val="center"/>
              <w:rPr>
                <w:rFonts w:hint="eastAsia" w:eastAsia="仿宋_GB2312" w:cs="Times New Roman"/>
                <w:sz w:val="21"/>
                <w:szCs w:val="21"/>
                <w:lang w:val="en-US" w:eastAsia="zh-CN"/>
              </w:rPr>
            </w:pPr>
            <w:r>
              <w:rPr>
                <w:rFonts w:hint="eastAsia" w:cs="Times New Roman"/>
                <w:sz w:val="21"/>
                <w:szCs w:val="21"/>
                <w:lang w:val="en-US" w:eastAsia="zh-CN"/>
              </w:rPr>
              <w:t>4</w:t>
            </w:r>
          </w:p>
        </w:tc>
        <w:tc>
          <w:tcPr>
            <w:tcW w:w="1870" w:type="dxa"/>
            <w:shd w:val="clear" w:color="auto" w:fill="auto"/>
            <w:vAlign w:val="center"/>
          </w:tcPr>
          <w:p>
            <w:pPr>
              <w:widowControl/>
              <w:spacing w:line="240" w:lineRule="auto"/>
              <w:ind w:firstLine="0" w:firstLineChars="0"/>
              <w:jc w:val="center"/>
              <w:rPr>
                <w:rFonts w:hint="eastAsia" w:cs="Times New Roman"/>
                <w:sz w:val="21"/>
                <w:szCs w:val="21"/>
                <w:lang w:val="en-US" w:eastAsia="zh-CN"/>
              </w:rPr>
            </w:pPr>
            <w:r>
              <w:rPr>
                <w:rFonts w:hint="eastAsia" w:cs="Times New Roman"/>
                <w:sz w:val="21"/>
                <w:szCs w:val="21"/>
                <w:lang w:val="en-US" w:eastAsia="zh-CN"/>
              </w:rPr>
              <w:t>二氯甲烷</w:t>
            </w:r>
          </w:p>
        </w:tc>
        <w:tc>
          <w:tcPr>
            <w:tcW w:w="2070" w:type="dxa"/>
            <w:shd w:val="clear" w:color="auto" w:fill="auto"/>
            <w:noWrap/>
            <w:vAlign w:val="center"/>
          </w:tcPr>
          <w:p>
            <w:pPr>
              <w:widowControl/>
              <w:spacing w:line="360" w:lineRule="auto"/>
              <w:ind w:firstLine="420" w:firstLineChars="200"/>
              <w:jc w:val="both"/>
              <w:rPr>
                <w:rFonts w:hint="eastAsia" w:eastAsia="等线" w:cs="Times New Roman"/>
                <w:color w:val="000000"/>
                <w:kern w:val="0"/>
                <w:sz w:val="21"/>
                <w:szCs w:val="21"/>
                <w:lang w:val="en-US" w:eastAsia="zh-CN"/>
              </w:rPr>
            </w:pPr>
            <w:r>
              <w:rPr>
                <w:rFonts w:hint="eastAsia" w:eastAsia="等线" w:cs="Times New Roman"/>
                <w:color w:val="000000"/>
                <w:kern w:val="0"/>
                <w:sz w:val="21"/>
                <w:szCs w:val="21"/>
                <w:lang w:val="en-US" w:eastAsia="zh-CN"/>
              </w:rPr>
              <w:t>10924089</w:t>
            </w:r>
          </w:p>
        </w:tc>
        <w:tc>
          <w:tcPr>
            <w:tcW w:w="1170" w:type="dxa"/>
            <w:shd w:val="clear" w:color="auto" w:fill="auto"/>
            <w:noWrap/>
            <w:vAlign w:val="center"/>
          </w:tcPr>
          <w:p>
            <w:pPr>
              <w:widowControl/>
              <w:spacing w:line="240" w:lineRule="auto"/>
              <w:ind w:left="0" w:leftChars="0" w:firstLine="0" w:firstLineChars="0"/>
              <w:jc w:val="center"/>
              <w:rPr>
                <w:rFonts w:eastAsia="等线" w:cs="Times New Roman"/>
                <w:sz w:val="21"/>
                <w:szCs w:val="21"/>
              </w:rPr>
            </w:pPr>
            <w:r>
              <w:rPr>
                <w:rFonts w:eastAsia="等线" w:cs="Times New Roman"/>
                <w:sz w:val="21"/>
                <w:szCs w:val="21"/>
              </w:rPr>
              <w:t>t.km</w:t>
            </w:r>
          </w:p>
        </w:tc>
        <w:tc>
          <w:tcPr>
            <w:tcW w:w="2547" w:type="dxa"/>
            <w:vAlign w:val="center"/>
          </w:tcPr>
          <w:p>
            <w:pPr>
              <w:widowControl/>
              <w:spacing w:line="240" w:lineRule="auto"/>
              <w:ind w:firstLine="420" w:firstLineChars="200"/>
              <w:jc w:val="left"/>
              <w:rPr>
                <w:rFonts w:cs="Times New Roman"/>
                <w:kern w:val="0"/>
                <w:sz w:val="21"/>
                <w:szCs w:val="21"/>
              </w:rPr>
            </w:pPr>
            <w:r>
              <w:rPr>
                <w:rFonts w:cs="Times New Roman"/>
                <w:kern w:val="0"/>
                <w:sz w:val="21"/>
                <w:szCs w:val="21"/>
              </w:rPr>
              <w:t>根据统计数据计算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640" w:type="dxa"/>
            <w:shd w:val="clear" w:color="auto" w:fill="auto"/>
            <w:noWrap/>
            <w:vAlign w:val="center"/>
          </w:tcPr>
          <w:p>
            <w:pPr>
              <w:widowControl/>
              <w:spacing w:line="240" w:lineRule="auto"/>
              <w:ind w:firstLine="0" w:firstLineChars="0"/>
              <w:jc w:val="center"/>
              <w:rPr>
                <w:rFonts w:hint="eastAsia" w:eastAsia="仿宋_GB2312" w:cs="Times New Roman"/>
                <w:sz w:val="21"/>
                <w:szCs w:val="21"/>
                <w:lang w:val="en-US" w:eastAsia="zh-CN"/>
              </w:rPr>
            </w:pPr>
            <w:r>
              <w:rPr>
                <w:rFonts w:hint="eastAsia" w:cs="Times New Roman"/>
                <w:sz w:val="21"/>
                <w:szCs w:val="21"/>
                <w:lang w:val="en-US" w:eastAsia="zh-CN"/>
              </w:rPr>
              <w:t>5</w:t>
            </w:r>
          </w:p>
        </w:tc>
        <w:tc>
          <w:tcPr>
            <w:tcW w:w="1870" w:type="dxa"/>
            <w:shd w:val="clear" w:color="auto" w:fill="auto"/>
            <w:vAlign w:val="center"/>
          </w:tcPr>
          <w:p>
            <w:pPr>
              <w:widowControl/>
              <w:spacing w:line="240" w:lineRule="auto"/>
              <w:ind w:firstLine="0" w:firstLineChars="0"/>
              <w:jc w:val="both"/>
              <w:rPr>
                <w:rFonts w:hint="eastAsia" w:cs="Times New Roman"/>
                <w:sz w:val="21"/>
                <w:szCs w:val="21"/>
                <w:lang w:val="en-US" w:eastAsia="zh-CN"/>
              </w:rPr>
            </w:pPr>
            <w:r>
              <w:rPr>
                <w:rFonts w:hint="eastAsia" w:cs="Times New Roman"/>
                <w:sz w:val="21"/>
                <w:szCs w:val="21"/>
                <w:lang w:val="en-US" w:eastAsia="zh-CN"/>
              </w:rPr>
              <w:t>制浆粉料/CM0102</w:t>
            </w:r>
          </w:p>
        </w:tc>
        <w:tc>
          <w:tcPr>
            <w:tcW w:w="2070" w:type="dxa"/>
            <w:shd w:val="clear" w:color="auto" w:fill="auto"/>
            <w:noWrap/>
            <w:vAlign w:val="center"/>
          </w:tcPr>
          <w:p>
            <w:pPr>
              <w:widowControl/>
              <w:spacing w:line="360" w:lineRule="auto"/>
              <w:ind w:firstLine="420" w:firstLineChars="200"/>
              <w:jc w:val="both"/>
              <w:rPr>
                <w:rFonts w:hint="eastAsia" w:eastAsia="等线" w:cs="Times New Roman"/>
                <w:color w:val="000000"/>
                <w:kern w:val="0"/>
                <w:sz w:val="21"/>
                <w:szCs w:val="21"/>
                <w:lang w:val="en-US" w:eastAsia="zh-CN"/>
              </w:rPr>
            </w:pPr>
            <w:r>
              <w:rPr>
                <w:rFonts w:hint="eastAsia" w:eastAsia="等线" w:cs="Times New Roman"/>
                <w:color w:val="000000"/>
                <w:kern w:val="0"/>
                <w:sz w:val="21"/>
                <w:szCs w:val="21"/>
                <w:lang w:val="en-US" w:eastAsia="zh-CN"/>
              </w:rPr>
              <w:t>10483</w:t>
            </w:r>
          </w:p>
        </w:tc>
        <w:tc>
          <w:tcPr>
            <w:tcW w:w="1170" w:type="dxa"/>
            <w:shd w:val="clear" w:color="auto" w:fill="auto"/>
            <w:noWrap/>
            <w:vAlign w:val="center"/>
          </w:tcPr>
          <w:p>
            <w:pPr>
              <w:widowControl/>
              <w:spacing w:line="240" w:lineRule="auto"/>
              <w:ind w:left="0" w:leftChars="0" w:firstLine="0" w:firstLineChars="0"/>
              <w:jc w:val="center"/>
              <w:rPr>
                <w:rFonts w:eastAsia="等线" w:cs="Times New Roman"/>
                <w:sz w:val="21"/>
                <w:szCs w:val="21"/>
              </w:rPr>
            </w:pPr>
            <w:r>
              <w:rPr>
                <w:rFonts w:eastAsia="等线" w:cs="Times New Roman"/>
                <w:sz w:val="21"/>
                <w:szCs w:val="21"/>
              </w:rPr>
              <w:t>t.km</w:t>
            </w:r>
          </w:p>
        </w:tc>
        <w:tc>
          <w:tcPr>
            <w:tcW w:w="2547" w:type="dxa"/>
            <w:vAlign w:val="center"/>
          </w:tcPr>
          <w:p>
            <w:pPr>
              <w:widowControl/>
              <w:spacing w:line="240" w:lineRule="auto"/>
              <w:ind w:firstLine="420" w:firstLineChars="200"/>
              <w:jc w:val="left"/>
              <w:rPr>
                <w:rFonts w:cs="Times New Roman"/>
                <w:kern w:val="0"/>
                <w:sz w:val="21"/>
                <w:szCs w:val="21"/>
              </w:rPr>
            </w:pPr>
            <w:r>
              <w:rPr>
                <w:rFonts w:cs="Times New Roman"/>
                <w:kern w:val="0"/>
                <w:sz w:val="21"/>
                <w:szCs w:val="21"/>
              </w:rPr>
              <w:t>根据统计数据计算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640" w:type="dxa"/>
            <w:shd w:val="clear" w:color="auto" w:fill="auto"/>
            <w:noWrap/>
            <w:vAlign w:val="center"/>
          </w:tcPr>
          <w:p>
            <w:pPr>
              <w:widowControl/>
              <w:spacing w:line="240" w:lineRule="auto"/>
              <w:ind w:firstLine="0" w:firstLineChars="0"/>
              <w:jc w:val="center"/>
              <w:rPr>
                <w:rFonts w:hint="eastAsia" w:eastAsia="仿宋_GB2312" w:cs="Times New Roman"/>
                <w:sz w:val="21"/>
                <w:szCs w:val="21"/>
                <w:lang w:val="en-US" w:eastAsia="zh-CN"/>
              </w:rPr>
            </w:pPr>
            <w:r>
              <w:rPr>
                <w:rFonts w:hint="eastAsia" w:cs="Times New Roman"/>
                <w:sz w:val="21"/>
                <w:szCs w:val="21"/>
                <w:lang w:val="en-US" w:eastAsia="zh-CN"/>
              </w:rPr>
              <w:t>6</w:t>
            </w:r>
          </w:p>
        </w:tc>
        <w:tc>
          <w:tcPr>
            <w:tcW w:w="1870" w:type="dxa"/>
            <w:shd w:val="clear" w:color="auto" w:fill="auto"/>
            <w:vAlign w:val="center"/>
          </w:tcPr>
          <w:p>
            <w:pPr>
              <w:widowControl/>
              <w:spacing w:line="240" w:lineRule="auto"/>
              <w:ind w:left="0" w:leftChars="0" w:firstLine="0" w:firstLineChars="0"/>
              <w:jc w:val="both"/>
              <w:rPr>
                <w:rFonts w:hint="eastAsia" w:cs="Times New Roman"/>
                <w:sz w:val="21"/>
                <w:szCs w:val="21"/>
                <w:lang w:val="en-US" w:eastAsia="zh-CN"/>
              </w:rPr>
            </w:pPr>
            <w:r>
              <w:rPr>
                <w:rFonts w:hint="eastAsia" w:cs="Times New Roman"/>
                <w:sz w:val="21"/>
                <w:szCs w:val="21"/>
                <w:lang w:val="en-US" w:eastAsia="zh-CN"/>
              </w:rPr>
              <w:t>制浆粉料/CM0301</w:t>
            </w:r>
          </w:p>
        </w:tc>
        <w:tc>
          <w:tcPr>
            <w:tcW w:w="2070" w:type="dxa"/>
            <w:shd w:val="clear" w:color="auto" w:fill="auto"/>
            <w:noWrap/>
            <w:vAlign w:val="center"/>
          </w:tcPr>
          <w:p>
            <w:pPr>
              <w:widowControl/>
              <w:spacing w:line="360" w:lineRule="auto"/>
              <w:ind w:firstLine="420" w:firstLineChars="200"/>
              <w:jc w:val="both"/>
              <w:rPr>
                <w:rFonts w:hint="eastAsia" w:eastAsia="等线" w:cs="Times New Roman"/>
                <w:color w:val="000000"/>
                <w:kern w:val="0"/>
                <w:sz w:val="21"/>
                <w:szCs w:val="21"/>
                <w:lang w:val="en-US" w:eastAsia="zh-CN"/>
              </w:rPr>
            </w:pPr>
            <w:r>
              <w:rPr>
                <w:rFonts w:hint="eastAsia" w:eastAsia="等线" w:cs="Times New Roman"/>
                <w:color w:val="000000"/>
                <w:kern w:val="0"/>
                <w:sz w:val="21"/>
                <w:szCs w:val="21"/>
                <w:lang w:val="en-US" w:eastAsia="zh-CN"/>
              </w:rPr>
              <w:t>33967</w:t>
            </w:r>
          </w:p>
        </w:tc>
        <w:tc>
          <w:tcPr>
            <w:tcW w:w="1170" w:type="dxa"/>
            <w:shd w:val="clear" w:color="auto" w:fill="auto"/>
            <w:noWrap/>
            <w:vAlign w:val="center"/>
          </w:tcPr>
          <w:p>
            <w:pPr>
              <w:widowControl/>
              <w:spacing w:line="240" w:lineRule="auto"/>
              <w:ind w:left="0" w:leftChars="0" w:firstLine="0" w:firstLineChars="0"/>
              <w:jc w:val="center"/>
              <w:rPr>
                <w:rFonts w:eastAsia="等线" w:cs="Times New Roman"/>
                <w:sz w:val="21"/>
                <w:szCs w:val="21"/>
              </w:rPr>
            </w:pPr>
            <w:r>
              <w:rPr>
                <w:rFonts w:eastAsia="等线" w:cs="Times New Roman"/>
                <w:sz w:val="21"/>
                <w:szCs w:val="21"/>
              </w:rPr>
              <w:t>t.km</w:t>
            </w:r>
          </w:p>
        </w:tc>
        <w:tc>
          <w:tcPr>
            <w:tcW w:w="2547" w:type="dxa"/>
            <w:vAlign w:val="center"/>
          </w:tcPr>
          <w:p>
            <w:pPr>
              <w:widowControl/>
              <w:spacing w:line="240" w:lineRule="auto"/>
              <w:ind w:firstLine="420" w:firstLineChars="200"/>
              <w:jc w:val="left"/>
              <w:rPr>
                <w:rFonts w:cs="Times New Roman"/>
                <w:kern w:val="0"/>
                <w:sz w:val="21"/>
                <w:szCs w:val="21"/>
              </w:rPr>
            </w:pPr>
            <w:r>
              <w:rPr>
                <w:rFonts w:cs="Times New Roman"/>
                <w:kern w:val="0"/>
                <w:sz w:val="21"/>
                <w:szCs w:val="21"/>
              </w:rPr>
              <w:t>根据统计数据计算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640" w:type="dxa"/>
            <w:shd w:val="clear" w:color="auto" w:fill="auto"/>
            <w:noWrap/>
            <w:vAlign w:val="center"/>
          </w:tcPr>
          <w:p>
            <w:pPr>
              <w:widowControl/>
              <w:spacing w:line="240" w:lineRule="auto"/>
              <w:ind w:firstLine="0" w:firstLineChars="0"/>
              <w:jc w:val="center"/>
              <w:rPr>
                <w:rFonts w:hint="eastAsia" w:eastAsia="仿宋_GB2312" w:cs="Times New Roman"/>
                <w:sz w:val="21"/>
                <w:szCs w:val="21"/>
                <w:lang w:val="en-US" w:eastAsia="zh-CN"/>
              </w:rPr>
            </w:pPr>
            <w:r>
              <w:rPr>
                <w:rFonts w:hint="eastAsia" w:cs="Times New Roman"/>
                <w:sz w:val="21"/>
                <w:szCs w:val="21"/>
                <w:lang w:val="en-US" w:eastAsia="zh-CN"/>
              </w:rPr>
              <w:t>7</w:t>
            </w:r>
          </w:p>
        </w:tc>
        <w:tc>
          <w:tcPr>
            <w:tcW w:w="1870" w:type="dxa"/>
            <w:shd w:val="clear" w:color="auto" w:fill="auto"/>
            <w:vAlign w:val="center"/>
          </w:tcPr>
          <w:p>
            <w:pPr>
              <w:widowControl/>
              <w:spacing w:line="240" w:lineRule="auto"/>
              <w:ind w:left="0" w:leftChars="0" w:firstLine="0" w:firstLineChars="0"/>
              <w:jc w:val="both"/>
              <w:rPr>
                <w:rFonts w:cs="Times New Roman"/>
                <w:sz w:val="21"/>
                <w:szCs w:val="21"/>
              </w:rPr>
            </w:pPr>
            <w:r>
              <w:rPr>
                <w:rFonts w:hint="eastAsia" w:cs="Times New Roman"/>
                <w:sz w:val="21"/>
                <w:szCs w:val="21"/>
                <w:lang w:val="en-US" w:eastAsia="zh-CN"/>
              </w:rPr>
              <w:t>制浆粉料/CM0108</w:t>
            </w:r>
          </w:p>
        </w:tc>
        <w:tc>
          <w:tcPr>
            <w:tcW w:w="2070" w:type="dxa"/>
            <w:shd w:val="clear" w:color="auto" w:fill="auto"/>
            <w:noWrap/>
            <w:vAlign w:val="center"/>
          </w:tcPr>
          <w:p>
            <w:pPr>
              <w:widowControl/>
              <w:spacing w:line="360" w:lineRule="auto"/>
              <w:ind w:firstLine="420" w:firstLineChars="200"/>
              <w:jc w:val="both"/>
              <w:rPr>
                <w:rFonts w:hint="default" w:eastAsia="等线" w:cs="Times New Roman"/>
                <w:color w:val="000000"/>
                <w:kern w:val="0"/>
                <w:sz w:val="21"/>
                <w:szCs w:val="21"/>
                <w:lang w:val="en-US" w:eastAsia="zh-CN"/>
              </w:rPr>
            </w:pPr>
            <w:r>
              <w:rPr>
                <w:rFonts w:hint="eastAsia" w:eastAsia="等线" w:cs="Times New Roman"/>
                <w:color w:val="000000"/>
                <w:kern w:val="0"/>
                <w:sz w:val="21"/>
                <w:szCs w:val="21"/>
                <w:lang w:val="en-US" w:eastAsia="zh-CN"/>
              </w:rPr>
              <w:t>339748</w:t>
            </w:r>
          </w:p>
        </w:tc>
        <w:tc>
          <w:tcPr>
            <w:tcW w:w="1170" w:type="dxa"/>
            <w:shd w:val="clear" w:color="auto" w:fill="auto"/>
            <w:noWrap/>
            <w:vAlign w:val="center"/>
          </w:tcPr>
          <w:p>
            <w:pPr>
              <w:widowControl/>
              <w:spacing w:line="240" w:lineRule="auto"/>
              <w:ind w:left="0" w:leftChars="0" w:firstLine="0" w:firstLineChars="0"/>
              <w:jc w:val="center"/>
              <w:rPr>
                <w:rFonts w:eastAsia="等线" w:cs="Times New Roman"/>
                <w:sz w:val="21"/>
                <w:szCs w:val="21"/>
              </w:rPr>
            </w:pPr>
            <w:r>
              <w:rPr>
                <w:rFonts w:eastAsia="等线" w:cs="Times New Roman"/>
                <w:sz w:val="21"/>
                <w:szCs w:val="21"/>
              </w:rPr>
              <w:t>t.km</w:t>
            </w:r>
          </w:p>
        </w:tc>
        <w:tc>
          <w:tcPr>
            <w:tcW w:w="2547" w:type="dxa"/>
            <w:vAlign w:val="center"/>
          </w:tcPr>
          <w:p>
            <w:pPr>
              <w:widowControl/>
              <w:spacing w:line="240" w:lineRule="auto"/>
              <w:ind w:left="0" w:leftChars="0" w:firstLine="420" w:firstLineChars="200"/>
              <w:jc w:val="left"/>
              <w:rPr>
                <w:rFonts w:cs="Times New Roman"/>
                <w:kern w:val="0"/>
                <w:sz w:val="21"/>
                <w:szCs w:val="21"/>
              </w:rPr>
            </w:pPr>
            <w:r>
              <w:rPr>
                <w:rFonts w:cs="Times New Roman"/>
                <w:kern w:val="0"/>
                <w:sz w:val="21"/>
                <w:szCs w:val="21"/>
              </w:rPr>
              <w:t>根据统计数据计算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640" w:type="dxa"/>
            <w:shd w:val="clear" w:color="auto" w:fill="auto"/>
            <w:noWrap/>
            <w:vAlign w:val="center"/>
          </w:tcPr>
          <w:p>
            <w:pPr>
              <w:widowControl/>
              <w:spacing w:line="240" w:lineRule="auto"/>
              <w:ind w:firstLine="0" w:firstLineChars="0"/>
              <w:jc w:val="center"/>
              <w:rPr>
                <w:rFonts w:hint="eastAsia" w:eastAsia="仿宋_GB2312" w:cs="Times New Roman"/>
                <w:sz w:val="21"/>
                <w:szCs w:val="21"/>
                <w:lang w:val="en-US" w:eastAsia="zh-CN"/>
              </w:rPr>
            </w:pPr>
            <w:r>
              <w:rPr>
                <w:rFonts w:hint="eastAsia" w:cs="Times New Roman"/>
                <w:sz w:val="21"/>
                <w:szCs w:val="21"/>
                <w:lang w:val="en-US" w:eastAsia="zh-CN"/>
              </w:rPr>
              <w:t>8</w:t>
            </w:r>
          </w:p>
        </w:tc>
        <w:tc>
          <w:tcPr>
            <w:tcW w:w="1870" w:type="dxa"/>
            <w:shd w:val="clear" w:color="auto" w:fill="auto"/>
            <w:vAlign w:val="center"/>
          </w:tcPr>
          <w:p>
            <w:pPr>
              <w:widowControl/>
              <w:spacing w:line="240" w:lineRule="auto"/>
              <w:ind w:left="0" w:leftChars="0" w:firstLine="0" w:firstLineChars="0"/>
              <w:jc w:val="both"/>
              <w:rPr>
                <w:rFonts w:cs="Times New Roman"/>
                <w:sz w:val="21"/>
                <w:szCs w:val="21"/>
              </w:rPr>
            </w:pPr>
            <w:r>
              <w:rPr>
                <w:rFonts w:hint="eastAsia" w:cs="Times New Roman"/>
                <w:sz w:val="21"/>
                <w:szCs w:val="21"/>
                <w:lang w:val="en-US" w:eastAsia="zh-CN"/>
              </w:rPr>
              <w:t>制浆粉料/CM0113</w:t>
            </w:r>
          </w:p>
        </w:tc>
        <w:tc>
          <w:tcPr>
            <w:tcW w:w="2070" w:type="dxa"/>
            <w:shd w:val="clear" w:color="auto" w:fill="auto"/>
            <w:noWrap/>
            <w:vAlign w:val="center"/>
          </w:tcPr>
          <w:p>
            <w:pPr>
              <w:widowControl/>
              <w:spacing w:line="360" w:lineRule="auto"/>
              <w:ind w:firstLine="420" w:firstLineChars="200"/>
              <w:jc w:val="both"/>
              <w:rPr>
                <w:rFonts w:hint="default" w:eastAsia="等线" w:cs="Times New Roman"/>
                <w:color w:val="000000"/>
                <w:kern w:val="0"/>
                <w:sz w:val="21"/>
                <w:szCs w:val="21"/>
                <w:lang w:val="en-US" w:eastAsia="zh-CN"/>
              </w:rPr>
            </w:pPr>
            <w:r>
              <w:rPr>
                <w:rFonts w:hint="eastAsia" w:eastAsia="等线" w:cs="Times New Roman"/>
                <w:color w:val="000000"/>
                <w:kern w:val="0"/>
                <w:sz w:val="21"/>
                <w:szCs w:val="21"/>
                <w:lang w:val="en-US" w:eastAsia="zh-CN"/>
              </w:rPr>
              <w:t>661705</w:t>
            </w:r>
          </w:p>
        </w:tc>
        <w:tc>
          <w:tcPr>
            <w:tcW w:w="1170" w:type="dxa"/>
            <w:shd w:val="clear" w:color="auto" w:fill="auto"/>
            <w:noWrap/>
            <w:vAlign w:val="center"/>
          </w:tcPr>
          <w:p>
            <w:pPr>
              <w:widowControl/>
              <w:spacing w:line="240" w:lineRule="auto"/>
              <w:ind w:left="0" w:leftChars="0" w:firstLine="0" w:firstLineChars="0"/>
              <w:jc w:val="center"/>
              <w:rPr>
                <w:rFonts w:eastAsia="等线" w:cs="Times New Roman"/>
                <w:sz w:val="21"/>
                <w:szCs w:val="21"/>
              </w:rPr>
            </w:pPr>
            <w:r>
              <w:rPr>
                <w:rFonts w:eastAsia="等线" w:cs="Times New Roman"/>
                <w:sz w:val="21"/>
                <w:szCs w:val="21"/>
              </w:rPr>
              <w:t>t.km</w:t>
            </w:r>
          </w:p>
        </w:tc>
        <w:tc>
          <w:tcPr>
            <w:tcW w:w="2547" w:type="dxa"/>
            <w:vAlign w:val="center"/>
          </w:tcPr>
          <w:p>
            <w:pPr>
              <w:widowControl/>
              <w:spacing w:line="240" w:lineRule="auto"/>
              <w:ind w:left="0" w:leftChars="0" w:firstLine="420" w:firstLineChars="200"/>
              <w:jc w:val="left"/>
              <w:rPr>
                <w:rFonts w:cs="Times New Roman"/>
                <w:kern w:val="0"/>
                <w:sz w:val="21"/>
                <w:szCs w:val="21"/>
              </w:rPr>
            </w:pPr>
            <w:r>
              <w:rPr>
                <w:rFonts w:cs="Times New Roman"/>
                <w:kern w:val="0"/>
                <w:sz w:val="21"/>
                <w:szCs w:val="21"/>
              </w:rPr>
              <w:t>根据统计数据计算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640" w:type="dxa"/>
            <w:shd w:val="clear" w:color="auto" w:fill="auto"/>
            <w:noWrap/>
            <w:vAlign w:val="center"/>
          </w:tcPr>
          <w:p>
            <w:pPr>
              <w:widowControl/>
              <w:spacing w:line="240" w:lineRule="auto"/>
              <w:ind w:firstLine="0" w:firstLineChars="0"/>
              <w:jc w:val="center"/>
              <w:rPr>
                <w:rFonts w:hint="default" w:cs="Times New Roman"/>
                <w:sz w:val="21"/>
                <w:szCs w:val="21"/>
                <w:lang w:val="en-US" w:eastAsia="zh-CN"/>
              </w:rPr>
            </w:pPr>
            <w:r>
              <w:rPr>
                <w:rFonts w:hint="eastAsia" w:cs="Times New Roman"/>
                <w:sz w:val="21"/>
                <w:szCs w:val="21"/>
                <w:lang w:val="en-US" w:eastAsia="zh-CN"/>
              </w:rPr>
              <w:t>9</w:t>
            </w:r>
          </w:p>
        </w:tc>
        <w:tc>
          <w:tcPr>
            <w:tcW w:w="1870" w:type="dxa"/>
            <w:shd w:val="clear" w:color="auto" w:fill="auto"/>
            <w:vAlign w:val="center"/>
          </w:tcPr>
          <w:p>
            <w:pPr>
              <w:widowControl/>
              <w:spacing w:line="240" w:lineRule="auto"/>
              <w:ind w:left="0" w:leftChars="0" w:firstLine="0" w:firstLineChars="0"/>
              <w:jc w:val="both"/>
              <w:rPr>
                <w:rFonts w:hint="eastAsia" w:cs="Times New Roman"/>
                <w:sz w:val="21"/>
                <w:szCs w:val="21"/>
                <w:lang w:val="en-US" w:eastAsia="zh-CN"/>
              </w:rPr>
            </w:pPr>
            <w:r>
              <w:rPr>
                <w:rFonts w:hint="eastAsia" w:cs="Times New Roman"/>
                <w:sz w:val="21"/>
                <w:szCs w:val="21"/>
                <w:lang w:val="en-US" w:eastAsia="zh-CN"/>
              </w:rPr>
              <w:t>制浆粉料/CM0702</w:t>
            </w:r>
          </w:p>
        </w:tc>
        <w:tc>
          <w:tcPr>
            <w:tcW w:w="2070" w:type="dxa"/>
            <w:shd w:val="clear" w:color="auto" w:fill="auto"/>
            <w:noWrap/>
            <w:vAlign w:val="center"/>
          </w:tcPr>
          <w:p>
            <w:pPr>
              <w:widowControl/>
              <w:spacing w:line="360" w:lineRule="auto"/>
              <w:ind w:firstLine="420" w:firstLineChars="200"/>
              <w:jc w:val="both"/>
              <w:rPr>
                <w:rFonts w:hint="eastAsia" w:eastAsia="等线" w:cs="Times New Roman"/>
                <w:color w:val="000000"/>
                <w:kern w:val="0"/>
                <w:sz w:val="21"/>
                <w:szCs w:val="21"/>
                <w:lang w:val="en-US" w:eastAsia="zh-CN"/>
              </w:rPr>
            </w:pPr>
            <w:r>
              <w:rPr>
                <w:rFonts w:hint="eastAsia" w:eastAsia="等线" w:cs="Times New Roman"/>
                <w:color w:val="000000"/>
                <w:kern w:val="0"/>
                <w:sz w:val="21"/>
                <w:szCs w:val="21"/>
                <w:lang w:val="en-US" w:eastAsia="zh-CN"/>
              </w:rPr>
              <w:t>36288</w:t>
            </w:r>
          </w:p>
        </w:tc>
        <w:tc>
          <w:tcPr>
            <w:tcW w:w="1170" w:type="dxa"/>
            <w:shd w:val="clear" w:color="auto" w:fill="auto"/>
            <w:noWrap/>
            <w:vAlign w:val="center"/>
          </w:tcPr>
          <w:p>
            <w:pPr>
              <w:widowControl/>
              <w:spacing w:line="240" w:lineRule="auto"/>
              <w:ind w:left="0" w:leftChars="0" w:firstLine="0" w:firstLineChars="0"/>
              <w:jc w:val="center"/>
              <w:rPr>
                <w:rFonts w:eastAsia="等线" w:cs="Times New Roman"/>
                <w:sz w:val="21"/>
                <w:szCs w:val="21"/>
              </w:rPr>
            </w:pPr>
            <w:r>
              <w:rPr>
                <w:rFonts w:eastAsia="等线" w:cs="Times New Roman"/>
                <w:sz w:val="21"/>
                <w:szCs w:val="21"/>
              </w:rPr>
              <w:t>t.km</w:t>
            </w:r>
          </w:p>
        </w:tc>
        <w:tc>
          <w:tcPr>
            <w:tcW w:w="2547" w:type="dxa"/>
            <w:vAlign w:val="center"/>
          </w:tcPr>
          <w:p>
            <w:pPr>
              <w:widowControl/>
              <w:spacing w:line="240" w:lineRule="auto"/>
              <w:ind w:left="0" w:leftChars="0" w:firstLine="420" w:firstLineChars="200"/>
              <w:jc w:val="left"/>
              <w:rPr>
                <w:rFonts w:cs="Times New Roman"/>
                <w:kern w:val="0"/>
                <w:sz w:val="21"/>
                <w:szCs w:val="21"/>
              </w:rPr>
            </w:pPr>
            <w:r>
              <w:rPr>
                <w:rFonts w:cs="Times New Roman"/>
                <w:kern w:val="0"/>
                <w:sz w:val="21"/>
                <w:szCs w:val="21"/>
              </w:rPr>
              <w:t>根据统计数据计算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640" w:type="dxa"/>
            <w:shd w:val="clear" w:color="auto" w:fill="auto"/>
            <w:noWrap/>
            <w:vAlign w:val="center"/>
          </w:tcPr>
          <w:p>
            <w:pPr>
              <w:widowControl/>
              <w:spacing w:line="240" w:lineRule="auto"/>
              <w:ind w:firstLine="0" w:firstLineChars="0"/>
              <w:jc w:val="center"/>
              <w:rPr>
                <w:rFonts w:hint="default" w:eastAsia="仿宋_GB2312" w:cs="Times New Roman"/>
                <w:sz w:val="21"/>
                <w:szCs w:val="21"/>
                <w:lang w:val="en-US" w:eastAsia="zh-CN"/>
              </w:rPr>
            </w:pPr>
            <w:r>
              <w:rPr>
                <w:rFonts w:hint="eastAsia" w:cs="Times New Roman"/>
                <w:sz w:val="21"/>
                <w:szCs w:val="21"/>
                <w:lang w:val="en-US" w:eastAsia="zh-CN"/>
              </w:rPr>
              <w:t>10</w:t>
            </w:r>
          </w:p>
        </w:tc>
        <w:tc>
          <w:tcPr>
            <w:tcW w:w="1870" w:type="dxa"/>
            <w:shd w:val="clear" w:color="auto" w:fill="auto"/>
            <w:vAlign w:val="center"/>
          </w:tcPr>
          <w:p>
            <w:pPr>
              <w:widowControl/>
              <w:spacing w:line="240" w:lineRule="auto"/>
              <w:ind w:left="0" w:leftChars="0" w:firstLine="0" w:firstLineChars="0"/>
              <w:jc w:val="both"/>
              <w:rPr>
                <w:rFonts w:cs="Times New Roman"/>
                <w:sz w:val="21"/>
                <w:szCs w:val="21"/>
              </w:rPr>
            </w:pPr>
            <w:r>
              <w:rPr>
                <w:rFonts w:hint="eastAsia" w:cs="Times New Roman"/>
                <w:sz w:val="21"/>
                <w:szCs w:val="21"/>
                <w:lang w:val="en-US" w:eastAsia="zh-CN"/>
              </w:rPr>
              <w:t>制浆粉料/CM0117</w:t>
            </w:r>
          </w:p>
        </w:tc>
        <w:tc>
          <w:tcPr>
            <w:tcW w:w="2070" w:type="dxa"/>
            <w:shd w:val="clear" w:color="auto" w:fill="auto"/>
            <w:noWrap/>
            <w:vAlign w:val="center"/>
          </w:tcPr>
          <w:p>
            <w:pPr>
              <w:widowControl/>
              <w:spacing w:line="360" w:lineRule="auto"/>
              <w:ind w:firstLine="420" w:firstLineChars="200"/>
              <w:jc w:val="both"/>
              <w:rPr>
                <w:rFonts w:hint="default" w:eastAsia="等线" w:cs="Times New Roman"/>
                <w:color w:val="000000"/>
                <w:kern w:val="0"/>
                <w:sz w:val="21"/>
                <w:szCs w:val="21"/>
                <w:lang w:val="en-US" w:eastAsia="zh-CN"/>
              </w:rPr>
            </w:pPr>
            <w:r>
              <w:rPr>
                <w:rFonts w:hint="eastAsia" w:eastAsia="等线" w:cs="Times New Roman"/>
                <w:color w:val="000000"/>
                <w:kern w:val="0"/>
                <w:sz w:val="21"/>
                <w:szCs w:val="21"/>
                <w:lang w:val="en-US" w:eastAsia="zh-CN"/>
              </w:rPr>
              <w:t>8782</w:t>
            </w:r>
          </w:p>
        </w:tc>
        <w:tc>
          <w:tcPr>
            <w:tcW w:w="1170" w:type="dxa"/>
            <w:shd w:val="clear" w:color="auto" w:fill="auto"/>
            <w:noWrap/>
            <w:vAlign w:val="center"/>
          </w:tcPr>
          <w:p>
            <w:pPr>
              <w:widowControl/>
              <w:spacing w:line="240" w:lineRule="auto"/>
              <w:ind w:left="0" w:leftChars="0" w:firstLine="0" w:firstLineChars="0"/>
              <w:jc w:val="center"/>
              <w:rPr>
                <w:rFonts w:eastAsia="等线" w:cs="Times New Roman"/>
                <w:sz w:val="21"/>
                <w:szCs w:val="21"/>
              </w:rPr>
            </w:pPr>
            <w:r>
              <w:rPr>
                <w:rFonts w:eastAsia="等线" w:cs="Times New Roman"/>
                <w:sz w:val="21"/>
                <w:szCs w:val="21"/>
              </w:rPr>
              <w:t>t.km</w:t>
            </w:r>
          </w:p>
        </w:tc>
        <w:tc>
          <w:tcPr>
            <w:tcW w:w="2547" w:type="dxa"/>
            <w:vAlign w:val="center"/>
          </w:tcPr>
          <w:p>
            <w:pPr>
              <w:widowControl/>
              <w:spacing w:line="240" w:lineRule="auto"/>
              <w:ind w:left="0" w:leftChars="0" w:firstLine="0" w:firstLineChars="0"/>
              <w:jc w:val="center"/>
              <w:rPr>
                <w:rFonts w:cs="Times New Roman"/>
                <w:kern w:val="0"/>
                <w:sz w:val="21"/>
                <w:szCs w:val="21"/>
              </w:rPr>
            </w:pPr>
            <w:r>
              <w:rPr>
                <w:rFonts w:hint="eastAsia" w:cs="Times New Roman"/>
                <w:kern w:val="0"/>
                <w:sz w:val="21"/>
                <w:szCs w:val="21"/>
                <w:lang w:val="en-US" w:eastAsia="zh-CN"/>
              </w:rPr>
              <w:t xml:space="preserve"> </w:t>
            </w:r>
            <w:r>
              <w:rPr>
                <w:rFonts w:cs="Times New Roman"/>
                <w:kern w:val="0"/>
                <w:sz w:val="21"/>
                <w:szCs w:val="21"/>
              </w:rPr>
              <w:t>根据统计数据计算</w:t>
            </w:r>
          </w:p>
        </w:tc>
      </w:tr>
    </w:tbl>
    <w:p>
      <w:pPr>
        <w:ind w:firstLine="226" w:firstLineChars="94"/>
        <w:jc w:val="center"/>
        <w:rPr>
          <w:rStyle w:val="22"/>
          <w:rFonts w:cs="Times New Roman"/>
        </w:rPr>
      </w:pPr>
    </w:p>
    <w:p>
      <w:pPr>
        <w:pStyle w:val="5"/>
        <w:ind w:firstLine="482"/>
        <w:rPr>
          <w:rFonts w:cs="Times New Roman"/>
        </w:rPr>
      </w:pPr>
      <w:r>
        <w:rPr>
          <w:rFonts w:cs="Times New Roman"/>
        </w:rPr>
        <w:t>4.2.2 排放因子数据</w:t>
      </w:r>
    </w:p>
    <w:p>
      <w:pPr>
        <w:ind w:firstLine="480"/>
        <w:rPr>
          <w:rFonts w:cs="Times New Roman"/>
          <w:szCs w:val="24"/>
        </w:rPr>
      </w:pPr>
      <w:r>
        <w:rPr>
          <w:rFonts w:cs="Times New Roman"/>
          <w:szCs w:val="24"/>
        </w:rPr>
        <w:t>原材料运输方式为道路运输，因未能获取运输过程实际能源消费量，数据通过China Products Carbon Footprint Factors Database获取，具体如下：</w:t>
      </w:r>
    </w:p>
    <w:p>
      <w:pPr>
        <w:spacing w:line="14" w:lineRule="auto"/>
        <w:ind w:firstLine="226" w:firstLineChars="94"/>
        <w:jc w:val="center"/>
        <w:rPr>
          <w:rStyle w:val="22"/>
          <w:rFonts w:cs="Times New Roman"/>
        </w:rPr>
      </w:pPr>
      <w:r>
        <w:rPr>
          <w:rStyle w:val="22"/>
          <w:rFonts w:cs="Times New Roman"/>
        </w:rPr>
        <w:t>表4.4 原辅材料运输排放因子</w:t>
      </w:r>
    </w:p>
    <w:tbl>
      <w:tblPr>
        <w:tblStyle w:val="19"/>
        <w:tblW w:w="8297" w:type="dxa"/>
        <w:jc w:val="center"/>
        <w:tblLayout w:type="fixed"/>
        <w:tblCellMar>
          <w:top w:w="0" w:type="dxa"/>
          <w:left w:w="108" w:type="dxa"/>
          <w:bottom w:w="0" w:type="dxa"/>
          <w:right w:w="108" w:type="dxa"/>
        </w:tblCellMar>
      </w:tblPr>
      <w:tblGrid>
        <w:gridCol w:w="640"/>
        <w:gridCol w:w="1511"/>
        <w:gridCol w:w="1241"/>
        <w:gridCol w:w="1841"/>
        <w:gridCol w:w="3064"/>
      </w:tblGrid>
      <w:tr>
        <w:tblPrEx>
          <w:tblCellMar>
            <w:top w:w="0" w:type="dxa"/>
            <w:left w:w="108" w:type="dxa"/>
            <w:bottom w:w="0" w:type="dxa"/>
            <w:right w:w="108" w:type="dxa"/>
          </w:tblCellMar>
        </w:tblPrEx>
        <w:trPr>
          <w:trHeight w:val="876" w:hRule="atLeast"/>
          <w:jc w:val="center"/>
        </w:trPr>
        <w:tc>
          <w:tcPr>
            <w:tcW w:w="640" w:type="dxa"/>
            <w:tcBorders>
              <w:top w:val="single" w:color="auto" w:sz="8" w:space="0"/>
              <w:left w:val="single" w:color="auto" w:sz="8" w:space="0"/>
              <w:bottom w:val="single" w:color="auto" w:sz="8" w:space="0"/>
              <w:right w:val="single" w:color="auto" w:sz="4" w:space="0"/>
            </w:tcBorders>
            <w:shd w:val="clear" w:color="000000" w:fill="D0CECE"/>
            <w:noWrap/>
            <w:vAlign w:val="center"/>
          </w:tcPr>
          <w:p>
            <w:pPr>
              <w:widowControl/>
              <w:spacing w:line="240" w:lineRule="auto"/>
              <w:ind w:firstLine="0" w:firstLineChars="0"/>
              <w:contextualSpacing/>
              <w:rPr>
                <w:rFonts w:cs="Times New Roman"/>
                <w:b/>
                <w:bCs/>
                <w:sz w:val="21"/>
                <w:szCs w:val="21"/>
              </w:rPr>
            </w:pPr>
            <w:r>
              <w:rPr>
                <w:rFonts w:cs="Times New Roman"/>
                <w:b/>
                <w:bCs/>
                <w:sz w:val="21"/>
                <w:szCs w:val="21"/>
              </w:rPr>
              <w:t>序号</w:t>
            </w:r>
          </w:p>
        </w:tc>
        <w:tc>
          <w:tcPr>
            <w:tcW w:w="1511" w:type="dxa"/>
            <w:tcBorders>
              <w:top w:val="single" w:color="auto" w:sz="8" w:space="0"/>
              <w:left w:val="nil"/>
              <w:bottom w:val="single" w:color="auto" w:sz="8" w:space="0"/>
              <w:right w:val="single" w:color="auto" w:sz="4" w:space="0"/>
            </w:tcBorders>
            <w:shd w:val="clear" w:color="000000" w:fill="D0CECE"/>
            <w:noWrap/>
            <w:vAlign w:val="center"/>
          </w:tcPr>
          <w:p>
            <w:pPr>
              <w:widowControl/>
              <w:spacing w:line="240" w:lineRule="auto"/>
              <w:ind w:firstLine="0" w:firstLineChars="0"/>
              <w:contextualSpacing/>
              <w:jc w:val="center"/>
              <w:rPr>
                <w:rFonts w:cs="Times New Roman"/>
                <w:b/>
                <w:bCs/>
                <w:sz w:val="21"/>
                <w:szCs w:val="21"/>
              </w:rPr>
            </w:pPr>
            <w:r>
              <w:rPr>
                <w:rFonts w:cs="Times New Roman"/>
                <w:b/>
                <w:bCs/>
                <w:sz w:val="21"/>
                <w:szCs w:val="21"/>
              </w:rPr>
              <w:t>原辅材料</w:t>
            </w:r>
          </w:p>
        </w:tc>
        <w:tc>
          <w:tcPr>
            <w:tcW w:w="1241" w:type="dxa"/>
            <w:tcBorders>
              <w:top w:val="single" w:color="auto" w:sz="8" w:space="0"/>
              <w:left w:val="nil"/>
              <w:bottom w:val="single" w:color="auto" w:sz="8" w:space="0"/>
              <w:right w:val="single" w:color="auto" w:sz="4" w:space="0"/>
            </w:tcBorders>
            <w:shd w:val="clear" w:color="000000" w:fill="D0CECE"/>
            <w:noWrap/>
            <w:vAlign w:val="center"/>
          </w:tcPr>
          <w:p>
            <w:pPr>
              <w:widowControl/>
              <w:spacing w:line="240" w:lineRule="auto"/>
              <w:ind w:firstLine="0" w:firstLineChars="0"/>
              <w:contextualSpacing/>
              <w:jc w:val="center"/>
              <w:rPr>
                <w:rFonts w:cs="Times New Roman"/>
                <w:b/>
                <w:bCs/>
                <w:sz w:val="21"/>
                <w:szCs w:val="21"/>
              </w:rPr>
            </w:pPr>
            <w:r>
              <w:rPr>
                <w:rFonts w:cs="Times New Roman"/>
                <w:b/>
                <w:bCs/>
                <w:sz w:val="21"/>
                <w:szCs w:val="21"/>
              </w:rPr>
              <w:t>排放因子</w:t>
            </w:r>
          </w:p>
        </w:tc>
        <w:tc>
          <w:tcPr>
            <w:tcW w:w="1841" w:type="dxa"/>
            <w:tcBorders>
              <w:top w:val="single" w:color="auto" w:sz="8" w:space="0"/>
              <w:left w:val="nil"/>
              <w:bottom w:val="single" w:color="auto" w:sz="8" w:space="0"/>
              <w:right w:val="single" w:color="auto" w:sz="4" w:space="0"/>
            </w:tcBorders>
            <w:shd w:val="clear" w:color="000000" w:fill="D0CECE"/>
            <w:noWrap/>
            <w:vAlign w:val="center"/>
          </w:tcPr>
          <w:p>
            <w:pPr>
              <w:widowControl/>
              <w:spacing w:line="240" w:lineRule="auto"/>
              <w:ind w:firstLine="0" w:firstLineChars="0"/>
              <w:contextualSpacing/>
              <w:jc w:val="center"/>
              <w:rPr>
                <w:rFonts w:cs="Times New Roman"/>
                <w:b/>
                <w:bCs/>
                <w:sz w:val="21"/>
                <w:szCs w:val="21"/>
              </w:rPr>
            </w:pPr>
            <w:r>
              <w:rPr>
                <w:rFonts w:cs="Times New Roman"/>
                <w:b/>
                <w:bCs/>
                <w:sz w:val="21"/>
                <w:szCs w:val="21"/>
              </w:rPr>
              <w:t>单位</w:t>
            </w:r>
          </w:p>
        </w:tc>
        <w:tc>
          <w:tcPr>
            <w:tcW w:w="3064" w:type="dxa"/>
            <w:tcBorders>
              <w:top w:val="single" w:color="auto" w:sz="8" w:space="0"/>
              <w:left w:val="nil"/>
              <w:bottom w:val="single" w:color="auto" w:sz="8" w:space="0"/>
              <w:right w:val="single" w:color="auto" w:sz="4" w:space="0"/>
            </w:tcBorders>
            <w:shd w:val="clear" w:color="000000" w:fill="D0CECE"/>
            <w:vAlign w:val="center"/>
          </w:tcPr>
          <w:p>
            <w:pPr>
              <w:widowControl/>
              <w:spacing w:line="240" w:lineRule="auto"/>
              <w:ind w:firstLine="0" w:firstLineChars="0"/>
              <w:contextualSpacing/>
              <w:jc w:val="center"/>
              <w:rPr>
                <w:rFonts w:cs="Times New Roman"/>
                <w:b/>
                <w:bCs/>
                <w:sz w:val="21"/>
                <w:szCs w:val="21"/>
              </w:rPr>
            </w:pPr>
            <w:r>
              <w:rPr>
                <w:rFonts w:cs="Times New Roman"/>
                <w:b/>
                <w:bCs/>
                <w:sz w:val="21"/>
                <w:szCs w:val="21"/>
              </w:rPr>
              <w:t>来源</w:t>
            </w:r>
          </w:p>
        </w:tc>
      </w:tr>
      <w:tr>
        <w:tblPrEx>
          <w:tblCellMar>
            <w:top w:w="0" w:type="dxa"/>
            <w:left w:w="108" w:type="dxa"/>
            <w:bottom w:w="0" w:type="dxa"/>
            <w:right w:w="108" w:type="dxa"/>
          </w:tblCellMar>
        </w:tblPrEx>
        <w:trPr>
          <w:trHeight w:val="324" w:hRule="atLeast"/>
          <w:jc w:val="center"/>
        </w:trPr>
        <w:tc>
          <w:tcPr>
            <w:tcW w:w="640" w:type="dxa"/>
            <w:tcBorders>
              <w:top w:val="nil"/>
              <w:left w:val="single" w:color="auto" w:sz="8" w:space="0"/>
              <w:bottom w:val="nil"/>
              <w:right w:val="single" w:color="auto" w:sz="4" w:space="0"/>
            </w:tcBorders>
            <w:shd w:val="clear" w:color="auto" w:fill="auto"/>
            <w:noWrap/>
            <w:vAlign w:val="center"/>
          </w:tcPr>
          <w:p>
            <w:pPr>
              <w:widowControl/>
              <w:spacing w:line="240" w:lineRule="auto"/>
              <w:ind w:firstLine="0" w:firstLineChars="0"/>
              <w:jc w:val="center"/>
              <w:rPr>
                <w:rFonts w:cs="Times New Roman"/>
                <w:sz w:val="21"/>
                <w:szCs w:val="21"/>
              </w:rPr>
            </w:pPr>
            <w:r>
              <w:rPr>
                <w:rFonts w:cs="Times New Roman"/>
                <w:sz w:val="21"/>
                <w:szCs w:val="21"/>
              </w:rPr>
              <w:t>1</w:t>
            </w:r>
          </w:p>
        </w:tc>
        <w:tc>
          <w:tcPr>
            <w:tcW w:w="1511" w:type="dxa"/>
            <w:tcBorders>
              <w:top w:val="nil"/>
              <w:left w:val="nil"/>
              <w:bottom w:val="nil"/>
              <w:right w:val="single" w:color="auto" w:sz="4" w:space="0"/>
            </w:tcBorders>
            <w:shd w:val="clear" w:color="auto" w:fill="auto"/>
            <w:vAlign w:val="center"/>
          </w:tcPr>
          <w:p>
            <w:pPr>
              <w:widowControl/>
              <w:spacing w:line="240" w:lineRule="auto"/>
              <w:ind w:firstLine="0" w:firstLineChars="0"/>
              <w:jc w:val="center"/>
              <w:rPr>
                <w:rFonts w:cs="Times New Roman"/>
                <w:sz w:val="21"/>
                <w:szCs w:val="21"/>
              </w:rPr>
            </w:pPr>
            <w:r>
              <w:rPr>
                <w:rFonts w:hint="eastAsia" w:cs="Times New Roman"/>
                <w:sz w:val="21"/>
                <w:szCs w:val="21"/>
                <w:lang w:val="en-US" w:eastAsia="zh-CN"/>
              </w:rPr>
              <w:t>PE</w:t>
            </w:r>
          </w:p>
        </w:tc>
        <w:tc>
          <w:tcPr>
            <w:tcW w:w="1241" w:type="dxa"/>
            <w:tcBorders>
              <w:top w:val="nil"/>
              <w:left w:val="nil"/>
              <w:bottom w:val="nil"/>
              <w:right w:val="single" w:color="auto" w:sz="4" w:space="0"/>
            </w:tcBorders>
            <w:shd w:val="clear" w:color="auto" w:fill="auto"/>
            <w:noWrap/>
            <w:vAlign w:val="center"/>
          </w:tcPr>
          <w:p>
            <w:pPr>
              <w:widowControl/>
              <w:spacing w:line="240" w:lineRule="auto"/>
              <w:ind w:firstLine="0" w:firstLineChars="0"/>
              <w:contextualSpacing/>
              <w:jc w:val="center"/>
              <w:rPr>
                <w:rFonts w:cs="Times New Roman"/>
                <w:sz w:val="21"/>
                <w:szCs w:val="21"/>
              </w:rPr>
            </w:pPr>
            <w:r>
              <w:rPr>
                <w:rFonts w:cs="Times New Roman"/>
                <w:color w:val="000000"/>
                <w:sz w:val="22"/>
              </w:rPr>
              <w:t>0.074</w:t>
            </w:r>
          </w:p>
        </w:tc>
        <w:tc>
          <w:tcPr>
            <w:tcW w:w="1841" w:type="dxa"/>
            <w:tcBorders>
              <w:top w:val="nil"/>
              <w:left w:val="nil"/>
              <w:bottom w:val="nil"/>
              <w:right w:val="single" w:color="auto" w:sz="4" w:space="0"/>
            </w:tcBorders>
            <w:shd w:val="clear" w:color="auto" w:fill="auto"/>
            <w:noWrap/>
            <w:vAlign w:val="center"/>
          </w:tcPr>
          <w:p>
            <w:pPr>
              <w:widowControl/>
              <w:spacing w:line="240" w:lineRule="auto"/>
              <w:ind w:firstLine="0" w:firstLineChars="0"/>
              <w:contextualSpacing/>
              <w:jc w:val="center"/>
              <w:rPr>
                <w:rFonts w:cs="Times New Roman"/>
                <w:sz w:val="21"/>
                <w:szCs w:val="21"/>
              </w:rPr>
            </w:pPr>
            <w:r>
              <w:rPr>
                <w:rFonts w:cs="Times New Roman"/>
                <w:color w:val="000000"/>
                <w:sz w:val="22"/>
              </w:rPr>
              <w:t>kgCO</w:t>
            </w:r>
            <w:r>
              <w:rPr>
                <w:rFonts w:cs="Times New Roman"/>
                <w:color w:val="000000"/>
                <w:sz w:val="22"/>
                <w:vertAlign w:val="subscript"/>
              </w:rPr>
              <w:t>2</w:t>
            </w:r>
            <w:r>
              <w:rPr>
                <w:rFonts w:cs="Times New Roman"/>
                <w:color w:val="000000"/>
                <w:sz w:val="22"/>
              </w:rPr>
              <w:t>eq/( t·km)</w:t>
            </w:r>
          </w:p>
        </w:tc>
        <w:tc>
          <w:tcPr>
            <w:tcW w:w="3064" w:type="dxa"/>
            <w:tcBorders>
              <w:top w:val="nil"/>
              <w:left w:val="nil"/>
              <w:bottom w:val="nil"/>
              <w:right w:val="single" w:color="auto" w:sz="4" w:space="0"/>
            </w:tcBorders>
            <w:vAlign w:val="center"/>
          </w:tcPr>
          <w:p>
            <w:pPr>
              <w:widowControl/>
              <w:spacing w:line="240" w:lineRule="auto"/>
              <w:ind w:left="0" w:leftChars="0" w:firstLine="0" w:firstLineChars="0"/>
              <w:contextualSpacing/>
              <w:jc w:val="left"/>
              <w:rPr>
                <w:rFonts w:cs="Times New Roman"/>
                <w:sz w:val="21"/>
                <w:szCs w:val="21"/>
              </w:rPr>
            </w:pPr>
            <w:r>
              <w:rPr>
                <w:rFonts w:hint="eastAsia" w:cs="Times New Roman"/>
                <w:color w:val="000000"/>
                <w:sz w:val="22"/>
                <w:lang w:val="en-US" w:eastAsia="zh-CN"/>
              </w:rPr>
              <w:t>中国产品全生命周期温室气体排放系数集</w:t>
            </w:r>
          </w:p>
        </w:tc>
      </w:tr>
      <w:tr>
        <w:tblPrEx>
          <w:tblCellMar>
            <w:top w:w="0" w:type="dxa"/>
            <w:left w:w="108" w:type="dxa"/>
            <w:bottom w:w="0" w:type="dxa"/>
            <w:right w:w="108" w:type="dxa"/>
          </w:tblCellMar>
        </w:tblPrEx>
        <w:trPr>
          <w:trHeight w:val="324" w:hRule="atLeast"/>
          <w:jc w:val="center"/>
        </w:trPr>
        <w:tc>
          <w:tcPr>
            <w:tcW w:w="640" w:type="dxa"/>
            <w:tcBorders>
              <w:top w:val="nil"/>
              <w:left w:val="single" w:color="auto" w:sz="8" w:space="0"/>
              <w:bottom w:val="nil"/>
              <w:right w:val="single" w:color="auto" w:sz="4" w:space="0"/>
            </w:tcBorders>
            <w:shd w:val="clear" w:color="auto" w:fill="auto"/>
            <w:noWrap/>
            <w:vAlign w:val="center"/>
          </w:tcPr>
          <w:p>
            <w:pPr>
              <w:widowControl/>
              <w:spacing w:line="240" w:lineRule="auto"/>
              <w:ind w:firstLine="0" w:firstLineChars="0"/>
              <w:jc w:val="center"/>
              <w:rPr>
                <w:rFonts w:cs="Times New Roman"/>
                <w:sz w:val="21"/>
                <w:szCs w:val="21"/>
              </w:rPr>
            </w:pPr>
            <w:r>
              <w:rPr>
                <w:rFonts w:hint="eastAsia" w:cs="Times New Roman"/>
                <w:sz w:val="21"/>
                <w:szCs w:val="21"/>
                <w:lang w:val="en-US" w:eastAsia="zh-CN"/>
              </w:rPr>
              <w:t>2</w:t>
            </w:r>
          </w:p>
        </w:tc>
        <w:tc>
          <w:tcPr>
            <w:tcW w:w="1511" w:type="dxa"/>
            <w:tcBorders>
              <w:top w:val="nil"/>
              <w:left w:val="nil"/>
              <w:bottom w:val="nil"/>
              <w:right w:val="single" w:color="auto" w:sz="4" w:space="0"/>
            </w:tcBorders>
            <w:shd w:val="clear" w:color="auto" w:fill="auto"/>
            <w:vAlign w:val="center"/>
          </w:tcPr>
          <w:p>
            <w:pPr>
              <w:widowControl/>
              <w:spacing w:line="240" w:lineRule="auto"/>
              <w:ind w:firstLine="0" w:firstLineChars="0"/>
              <w:jc w:val="center"/>
              <w:rPr>
                <w:rFonts w:cs="Times New Roman"/>
                <w:sz w:val="21"/>
                <w:szCs w:val="21"/>
              </w:rPr>
            </w:pPr>
            <w:r>
              <w:rPr>
                <w:rFonts w:hint="eastAsia" w:cs="Times New Roman"/>
                <w:sz w:val="21"/>
                <w:szCs w:val="21"/>
                <w:lang w:val="en-US" w:eastAsia="zh-CN"/>
              </w:rPr>
              <w:t>白油</w:t>
            </w:r>
          </w:p>
        </w:tc>
        <w:tc>
          <w:tcPr>
            <w:tcW w:w="1241" w:type="dxa"/>
            <w:tcBorders>
              <w:top w:val="nil"/>
              <w:left w:val="nil"/>
              <w:bottom w:val="nil"/>
              <w:right w:val="single" w:color="auto" w:sz="4" w:space="0"/>
            </w:tcBorders>
            <w:shd w:val="clear" w:color="auto" w:fill="auto"/>
            <w:noWrap/>
            <w:vAlign w:val="center"/>
          </w:tcPr>
          <w:p>
            <w:pPr>
              <w:widowControl/>
              <w:spacing w:line="240" w:lineRule="auto"/>
              <w:ind w:firstLine="0" w:firstLineChars="0"/>
              <w:contextualSpacing/>
              <w:jc w:val="center"/>
              <w:rPr>
                <w:rFonts w:cs="Times New Roman"/>
                <w:color w:val="000000"/>
                <w:sz w:val="22"/>
              </w:rPr>
            </w:pPr>
            <w:r>
              <w:rPr>
                <w:rFonts w:cs="Times New Roman"/>
                <w:color w:val="000000"/>
                <w:sz w:val="22"/>
              </w:rPr>
              <w:t>0.074</w:t>
            </w:r>
          </w:p>
        </w:tc>
        <w:tc>
          <w:tcPr>
            <w:tcW w:w="1841" w:type="dxa"/>
            <w:tcBorders>
              <w:top w:val="nil"/>
              <w:left w:val="nil"/>
              <w:bottom w:val="nil"/>
              <w:right w:val="single" w:color="auto" w:sz="4" w:space="0"/>
            </w:tcBorders>
            <w:shd w:val="clear" w:color="auto" w:fill="auto"/>
            <w:noWrap/>
            <w:vAlign w:val="center"/>
          </w:tcPr>
          <w:p>
            <w:pPr>
              <w:widowControl/>
              <w:spacing w:line="240" w:lineRule="auto"/>
              <w:ind w:firstLine="0" w:firstLineChars="0"/>
              <w:contextualSpacing/>
              <w:jc w:val="center"/>
              <w:rPr>
                <w:rFonts w:cs="Times New Roman"/>
                <w:color w:val="000000"/>
                <w:sz w:val="22"/>
              </w:rPr>
            </w:pPr>
            <w:r>
              <w:rPr>
                <w:rFonts w:cs="Times New Roman"/>
                <w:color w:val="000000"/>
                <w:sz w:val="22"/>
              </w:rPr>
              <w:t>kgCO</w:t>
            </w:r>
            <w:r>
              <w:rPr>
                <w:rFonts w:cs="Times New Roman"/>
                <w:color w:val="000000"/>
                <w:sz w:val="22"/>
                <w:vertAlign w:val="subscript"/>
              </w:rPr>
              <w:t>2</w:t>
            </w:r>
            <w:r>
              <w:rPr>
                <w:rFonts w:cs="Times New Roman"/>
                <w:color w:val="000000"/>
                <w:sz w:val="22"/>
              </w:rPr>
              <w:t>eq/( t·km)</w:t>
            </w:r>
          </w:p>
        </w:tc>
        <w:tc>
          <w:tcPr>
            <w:tcW w:w="3064" w:type="dxa"/>
            <w:tcBorders>
              <w:top w:val="nil"/>
              <w:left w:val="nil"/>
              <w:bottom w:val="nil"/>
              <w:right w:val="single" w:color="auto" w:sz="4" w:space="0"/>
            </w:tcBorders>
            <w:vAlign w:val="center"/>
          </w:tcPr>
          <w:p>
            <w:pPr>
              <w:widowControl/>
              <w:spacing w:line="240" w:lineRule="auto"/>
              <w:ind w:left="0" w:leftChars="0" w:firstLine="0" w:firstLineChars="0"/>
              <w:contextualSpacing/>
              <w:jc w:val="left"/>
              <w:rPr>
                <w:rFonts w:cs="Times New Roman"/>
                <w:spacing w:val="-10"/>
                <w:sz w:val="21"/>
                <w:szCs w:val="21"/>
              </w:rPr>
            </w:pPr>
            <w:r>
              <w:rPr>
                <w:rFonts w:hint="eastAsia" w:cs="Times New Roman"/>
                <w:color w:val="000000"/>
                <w:sz w:val="22"/>
                <w:lang w:val="en-US" w:eastAsia="zh-CN"/>
              </w:rPr>
              <w:t>中国产品全生命周期温室气体排放系数集</w:t>
            </w:r>
          </w:p>
        </w:tc>
      </w:tr>
      <w:tr>
        <w:tblPrEx>
          <w:tblCellMar>
            <w:top w:w="0" w:type="dxa"/>
            <w:left w:w="108" w:type="dxa"/>
            <w:bottom w:w="0" w:type="dxa"/>
            <w:right w:w="108" w:type="dxa"/>
          </w:tblCellMar>
        </w:tblPrEx>
        <w:trPr>
          <w:trHeight w:val="324" w:hRule="atLeast"/>
          <w:jc w:val="center"/>
        </w:trPr>
        <w:tc>
          <w:tcPr>
            <w:tcW w:w="640" w:type="dxa"/>
            <w:tcBorders>
              <w:top w:val="nil"/>
              <w:left w:val="single" w:color="auto" w:sz="8" w:space="0"/>
              <w:bottom w:val="nil"/>
              <w:right w:val="single" w:color="auto" w:sz="4" w:space="0"/>
            </w:tcBorders>
            <w:shd w:val="clear" w:color="auto" w:fill="auto"/>
            <w:noWrap/>
            <w:vAlign w:val="center"/>
          </w:tcPr>
          <w:p>
            <w:pPr>
              <w:widowControl/>
              <w:spacing w:line="240" w:lineRule="auto"/>
              <w:ind w:firstLine="0" w:firstLineChars="0"/>
              <w:jc w:val="center"/>
              <w:rPr>
                <w:rFonts w:cs="Times New Roman"/>
                <w:sz w:val="21"/>
                <w:szCs w:val="21"/>
              </w:rPr>
            </w:pPr>
            <w:r>
              <w:rPr>
                <w:rFonts w:hint="eastAsia" w:cs="Times New Roman"/>
                <w:sz w:val="21"/>
                <w:szCs w:val="21"/>
                <w:lang w:val="en-US" w:eastAsia="zh-CN"/>
              </w:rPr>
              <w:t>3</w:t>
            </w:r>
          </w:p>
        </w:tc>
        <w:tc>
          <w:tcPr>
            <w:tcW w:w="1511" w:type="dxa"/>
            <w:tcBorders>
              <w:top w:val="nil"/>
              <w:left w:val="nil"/>
              <w:bottom w:val="nil"/>
              <w:right w:val="single" w:color="auto" w:sz="4" w:space="0"/>
            </w:tcBorders>
            <w:shd w:val="clear" w:color="auto" w:fill="auto"/>
            <w:vAlign w:val="center"/>
          </w:tcPr>
          <w:p>
            <w:pPr>
              <w:widowControl/>
              <w:spacing w:line="240" w:lineRule="auto"/>
              <w:ind w:firstLine="0" w:firstLineChars="0"/>
              <w:jc w:val="center"/>
              <w:rPr>
                <w:rFonts w:cs="Times New Roman"/>
                <w:sz w:val="21"/>
                <w:szCs w:val="21"/>
              </w:rPr>
            </w:pPr>
            <w:r>
              <w:rPr>
                <w:rFonts w:hint="eastAsia" w:cs="Times New Roman"/>
                <w:sz w:val="21"/>
                <w:szCs w:val="21"/>
                <w:lang w:val="en-US" w:eastAsia="zh-CN"/>
              </w:rPr>
              <w:t>抗氧化剂</w:t>
            </w:r>
          </w:p>
        </w:tc>
        <w:tc>
          <w:tcPr>
            <w:tcW w:w="1241" w:type="dxa"/>
            <w:tcBorders>
              <w:top w:val="nil"/>
              <w:left w:val="nil"/>
              <w:bottom w:val="nil"/>
              <w:right w:val="single" w:color="auto" w:sz="4" w:space="0"/>
            </w:tcBorders>
            <w:shd w:val="clear" w:color="auto" w:fill="auto"/>
            <w:noWrap/>
            <w:vAlign w:val="center"/>
          </w:tcPr>
          <w:p>
            <w:pPr>
              <w:widowControl/>
              <w:spacing w:line="240" w:lineRule="auto"/>
              <w:ind w:firstLine="0" w:firstLineChars="0"/>
              <w:contextualSpacing/>
              <w:jc w:val="center"/>
              <w:rPr>
                <w:rFonts w:cs="Times New Roman"/>
                <w:color w:val="000000"/>
                <w:sz w:val="22"/>
              </w:rPr>
            </w:pPr>
            <w:r>
              <w:rPr>
                <w:rFonts w:cs="Times New Roman"/>
                <w:color w:val="000000"/>
                <w:sz w:val="22"/>
              </w:rPr>
              <w:t>0.074</w:t>
            </w:r>
          </w:p>
        </w:tc>
        <w:tc>
          <w:tcPr>
            <w:tcW w:w="1841" w:type="dxa"/>
            <w:tcBorders>
              <w:top w:val="nil"/>
              <w:left w:val="nil"/>
              <w:bottom w:val="nil"/>
              <w:right w:val="single" w:color="auto" w:sz="4" w:space="0"/>
            </w:tcBorders>
            <w:shd w:val="clear" w:color="auto" w:fill="auto"/>
            <w:noWrap/>
            <w:vAlign w:val="center"/>
          </w:tcPr>
          <w:p>
            <w:pPr>
              <w:widowControl/>
              <w:spacing w:line="240" w:lineRule="auto"/>
              <w:ind w:firstLine="0" w:firstLineChars="0"/>
              <w:contextualSpacing/>
              <w:jc w:val="center"/>
              <w:rPr>
                <w:rFonts w:cs="Times New Roman"/>
                <w:color w:val="000000"/>
                <w:sz w:val="22"/>
              </w:rPr>
            </w:pPr>
            <w:r>
              <w:rPr>
                <w:rFonts w:cs="Times New Roman"/>
                <w:color w:val="000000"/>
                <w:sz w:val="22"/>
              </w:rPr>
              <w:t>kgCO</w:t>
            </w:r>
            <w:r>
              <w:rPr>
                <w:rFonts w:cs="Times New Roman"/>
                <w:color w:val="000000"/>
                <w:sz w:val="22"/>
                <w:vertAlign w:val="subscript"/>
              </w:rPr>
              <w:t>2</w:t>
            </w:r>
            <w:r>
              <w:rPr>
                <w:rFonts w:cs="Times New Roman"/>
                <w:color w:val="000000"/>
                <w:sz w:val="22"/>
              </w:rPr>
              <w:t>eq/( t·km)</w:t>
            </w:r>
          </w:p>
        </w:tc>
        <w:tc>
          <w:tcPr>
            <w:tcW w:w="3064" w:type="dxa"/>
            <w:tcBorders>
              <w:top w:val="nil"/>
              <w:left w:val="nil"/>
              <w:bottom w:val="nil"/>
              <w:right w:val="single" w:color="auto" w:sz="4" w:space="0"/>
            </w:tcBorders>
            <w:vAlign w:val="center"/>
          </w:tcPr>
          <w:p>
            <w:pPr>
              <w:widowControl/>
              <w:spacing w:line="240" w:lineRule="auto"/>
              <w:ind w:left="0" w:leftChars="0" w:firstLine="0" w:firstLineChars="0"/>
              <w:contextualSpacing/>
              <w:jc w:val="left"/>
              <w:rPr>
                <w:rFonts w:cs="Times New Roman"/>
                <w:spacing w:val="-10"/>
                <w:sz w:val="21"/>
                <w:szCs w:val="21"/>
              </w:rPr>
            </w:pPr>
            <w:r>
              <w:rPr>
                <w:rFonts w:hint="eastAsia" w:cs="Times New Roman"/>
                <w:color w:val="000000"/>
                <w:sz w:val="22"/>
                <w:lang w:val="en-US" w:eastAsia="zh-CN"/>
              </w:rPr>
              <w:t>中国产品全生命周期温室气体排放系数集</w:t>
            </w:r>
          </w:p>
        </w:tc>
      </w:tr>
      <w:tr>
        <w:tblPrEx>
          <w:tblCellMar>
            <w:top w:w="0" w:type="dxa"/>
            <w:left w:w="108" w:type="dxa"/>
            <w:bottom w:w="0" w:type="dxa"/>
            <w:right w:w="108" w:type="dxa"/>
          </w:tblCellMar>
        </w:tblPrEx>
        <w:trPr>
          <w:trHeight w:val="324" w:hRule="atLeast"/>
          <w:jc w:val="center"/>
        </w:trPr>
        <w:tc>
          <w:tcPr>
            <w:tcW w:w="640" w:type="dxa"/>
            <w:tcBorders>
              <w:top w:val="nil"/>
              <w:left w:val="single" w:color="auto" w:sz="8" w:space="0"/>
              <w:bottom w:val="nil"/>
              <w:right w:val="single" w:color="auto" w:sz="4" w:space="0"/>
            </w:tcBorders>
            <w:shd w:val="clear" w:color="auto" w:fill="auto"/>
            <w:noWrap/>
            <w:vAlign w:val="center"/>
          </w:tcPr>
          <w:p>
            <w:pPr>
              <w:widowControl/>
              <w:spacing w:line="240" w:lineRule="auto"/>
              <w:ind w:firstLine="0" w:firstLineChars="0"/>
              <w:jc w:val="center"/>
              <w:rPr>
                <w:rFonts w:hint="default" w:cs="Times New Roman"/>
                <w:sz w:val="21"/>
                <w:szCs w:val="21"/>
                <w:lang w:val="en-US" w:eastAsia="zh-CN"/>
              </w:rPr>
            </w:pPr>
            <w:r>
              <w:rPr>
                <w:rFonts w:hint="eastAsia" w:cs="Times New Roman"/>
                <w:sz w:val="21"/>
                <w:szCs w:val="21"/>
                <w:lang w:val="en-US" w:eastAsia="zh-CN"/>
              </w:rPr>
              <w:t>4</w:t>
            </w:r>
          </w:p>
        </w:tc>
        <w:tc>
          <w:tcPr>
            <w:tcW w:w="1511" w:type="dxa"/>
            <w:tcBorders>
              <w:top w:val="nil"/>
              <w:left w:val="nil"/>
              <w:bottom w:val="nil"/>
              <w:right w:val="single" w:color="auto" w:sz="4" w:space="0"/>
            </w:tcBorders>
            <w:shd w:val="clear" w:color="auto" w:fill="auto"/>
            <w:vAlign w:val="center"/>
          </w:tcPr>
          <w:p>
            <w:pPr>
              <w:widowControl/>
              <w:spacing w:line="240" w:lineRule="auto"/>
              <w:ind w:firstLine="0" w:firstLineChars="0"/>
              <w:jc w:val="center"/>
              <w:rPr>
                <w:rFonts w:hint="eastAsia" w:cs="Times New Roman"/>
                <w:sz w:val="21"/>
                <w:szCs w:val="21"/>
                <w:lang w:val="en-US" w:eastAsia="zh-CN"/>
              </w:rPr>
            </w:pPr>
            <w:r>
              <w:rPr>
                <w:rFonts w:hint="eastAsia" w:cs="Times New Roman"/>
                <w:sz w:val="21"/>
                <w:szCs w:val="21"/>
                <w:lang w:val="en-US" w:eastAsia="zh-CN"/>
              </w:rPr>
              <w:t>二氯甲烷</w:t>
            </w:r>
          </w:p>
        </w:tc>
        <w:tc>
          <w:tcPr>
            <w:tcW w:w="1241" w:type="dxa"/>
            <w:tcBorders>
              <w:top w:val="nil"/>
              <w:left w:val="nil"/>
              <w:bottom w:val="nil"/>
              <w:right w:val="single" w:color="auto" w:sz="4" w:space="0"/>
            </w:tcBorders>
            <w:shd w:val="clear" w:color="auto" w:fill="auto"/>
            <w:noWrap/>
            <w:vAlign w:val="center"/>
          </w:tcPr>
          <w:p>
            <w:pPr>
              <w:widowControl/>
              <w:spacing w:line="240" w:lineRule="auto"/>
              <w:ind w:left="0" w:leftChars="0" w:firstLine="0" w:firstLineChars="0"/>
              <w:contextualSpacing/>
              <w:jc w:val="center"/>
              <w:rPr>
                <w:rFonts w:cs="Times New Roman"/>
                <w:color w:val="000000"/>
                <w:sz w:val="22"/>
              </w:rPr>
            </w:pPr>
            <w:r>
              <w:rPr>
                <w:rFonts w:cs="Times New Roman"/>
                <w:color w:val="000000"/>
                <w:sz w:val="22"/>
              </w:rPr>
              <w:t>0.074</w:t>
            </w:r>
          </w:p>
        </w:tc>
        <w:tc>
          <w:tcPr>
            <w:tcW w:w="1841" w:type="dxa"/>
            <w:tcBorders>
              <w:top w:val="nil"/>
              <w:left w:val="nil"/>
              <w:bottom w:val="nil"/>
              <w:right w:val="single" w:color="auto" w:sz="4" w:space="0"/>
            </w:tcBorders>
            <w:shd w:val="clear" w:color="auto" w:fill="auto"/>
            <w:noWrap/>
            <w:vAlign w:val="center"/>
          </w:tcPr>
          <w:p>
            <w:pPr>
              <w:widowControl/>
              <w:spacing w:line="240" w:lineRule="auto"/>
              <w:ind w:left="0" w:leftChars="0" w:firstLine="0" w:firstLineChars="0"/>
              <w:contextualSpacing/>
              <w:jc w:val="both"/>
              <w:rPr>
                <w:rFonts w:cs="Times New Roman"/>
                <w:color w:val="000000"/>
                <w:sz w:val="22"/>
              </w:rPr>
            </w:pPr>
            <w:r>
              <w:rPr>
                <w:rFonts w:cs="Times New Roman"/>
                <w:color w:val="000000"/>
                <w:sz w:val="22"/>
              </w:rPr>
              <w:t>kgCO</w:t>
            </w:r>
            <w:r>
              <w:rPr>
                <w:rFonts w:cs="Times New Roman"/>
                <w:color w:val="000000"/>
                <w:sz w:val="22"/>
                <w:vertAlign w:val="subscript"/>
              </w:rPr>
              <w:t>2</w:t>
            </w:r>
            <w:r>
              <w:rPr>
                <w:rFonts w:cs="Times New Roman"/>
                <w:color w:val="000000"/>
                <w:sz w:val="22"/>
              </w:rPr>
              <w:t>eq/( t·km)</w:t>
            </w:r>
          </w:p>
        </w:tc>
        <w:tc>
          <w:tcPr>
            <w:tcW w:w="3064" w:type="dxa"/>
            <w:tcBorders>
              <w:top w:val="nil"/>
              <w:left w:val="nil"/>
              <w:bottom w:val="nil"/>
              <w:right w:val="single" w:color="auto" w:sz="4" w:space="0"/>
            </w:tcBorders>
            <w:vAlign w:val="center"/>
          </w:tcPr>
          <w:p>
            <w:pPr>
              <w:widowControl/>
              <w:spacing w:line="240" w:lineRule="auto"/>
              <w:ind w:left="0" w:leftChars="0" w:firstLine="0" w:firstLineChars="0"/>
              <w:contextualSpacing/>
              <w:jc w:val="left"/>
              <w:rPr>
                <w:rFonts w:cs="Times New Roman"/>
                <w:spacing w:val="-10"/>
                <w:sz w:val="21"/>
                <w:szCs w:val="21"/>
              </w:rPr>
            </w:pPr>
            <w:r>
              <w:rPr>
                <w:rFonts w:hint="eastAsia" w:cs="Times New Roman"/>
                <w:color w:val="000000"/>
                <w:sz w:val="22"/>
                <w:lang w:val="en-US" w:eastAsia="zh-CN"/>
              </w:rPr>
              <w:t>中国产品全生命周期温室气体排放系数集</w:t>
            </w:r>
          </w:p>
        </w:tc>
      </w:tr>
      <w:tr>
        <w:tblPrEx>
          <w:tblCellMar>
            <w:top w:w="0" w:type="dxa"/>
            <w:left w:w="108" w:type="dxa"/>
            <w:bottom w:w="0" w:type="dxa"/>
            <w:right w:w="108" w:type="dxa"/>
          </w:tblCellMar>
        </w:tblPrEx>
        <w:trPr>
          <w:trHeight w:val="324" w:hRule="atLeast"/>
          <w:jc w:val="center"/>
        </w:trPr>
        <w:tc>
          <w:tcPr>
            <w:tcW w:w="640" w:type="dxa"/>
            <w:tcBorders>
              <w:top w:val="nil"/>
              <w:left w:val="single" w:color="auto" w:sz="8" w:space="0"/>
              <w:bottom w:val="nil"/>
              <w:right w:val="single" w:color="auto" w:sz="4" w:space="0"/>
            </w:tcBorders>
            <w:shd w:val="clear" w:color="auto" w:fill="auto"/>
            <w:noWrap/>
            <w:vAlign w:val="center"/>
          </w:tcPr>
          <w:p>
            <w:pPr>
              <w:widowControl/>
              <w:spacing w:line="240" w:lineRule="auto"/>
              <w:ind w:firstLine="0" w:firstLineChars="0"/>
              <w:jc w:val="center"/>
              <w:rPr>
                <w:rFonts w:hint="default" w:cs="Times New Roman"/>
                <w:sz w:val="21"/>
                <w:szCs w:val="21"/>
                <w:lang w:val="en-US" w:eastAsia="zh-CN"/>
              </w:rPr>
            </w:pPr>
            <w:r>
              <w:rPr>
                <w:rFonts w:hint="eastAsia" w:cs="Times New Roman"/>
                <w:sz w:val="21"/>
                <w:szCs w:val="21"/>
                <w:lang w:val="en-US" w:eastAsia="zh-CN"/>
              </w:rPr>
              <w:t>5</w:t>
            </w:r>
          </w:p>
        </w:tc>
        <w:tc>
          <w:tcPr>
            <w:tcW w:w="1511" w:type="dxa"/>
            <w:tcBorders>
              <w:top w:val="nil"/>
              <w:left w:val="nil"/>
              <w:bottom w:val="nil"/>
              <w:right w:val="single" w:color="auto" w:sz="4" w:space="0"/>
            </w:tcBorders>
            <w:shd w:val="clear" w:color="auto" w:fill="auto"/>
            <w:vAlign w:val="center"/>
          </w:tcPr>
          <w:p>
            <w:pPr>
              <w:widowControl/>
              <w:spacing w:line="240" w:lineRule="auto"/>
              <w:ind w:firstLine="0" w:firstLineChars="0"/>
              <w:jc w:val="both"/>
              <w:rPr>
                <w:rFonts w:hint="eastAsia" w:cs="Times New Roman"/>
                <w:sz w:val="21"/>
                <w:szCs w:val="21"/>
                <w:lang w:val="en-US" w:eastAsia="zh-CN"/>
              </w:rPr>
            </w:pPr>
            <w:r>
              <w:rPr>
                <w:rFonts w:hint="eastAsia" w:cs="Times New Roman"/>
                <w:sz w:val="21"/>
                <w:szCs w:val="21"/>
                <w:lang w:val="en-US" w:eastAsia="zh-CN"/>
              </w:rPr>
              <w:t>制浆粉料/CM0102</w:t>
            </w:r>
          </w:p>
        </w:tc>
        <w:tc>
          <w:tcPr>
            <w:tcW w:w="1241" w:type="dxa"/>
            <w:tcBorders>
              <w:top w:val="nil"/>
              <w:left w:val="nil"/>
              <w:bottom w:val="nil"/>
              <w:right w:val="single" w:color="auto" w:sz="4" w:space="0"/>
            </w:tcBorders>
            <w:shd w:val="clear" w:color="auto" w:fill="auto"/>
            <w:noWrap/>
            <w:vAlign w:val="center"/>
          </w:tcPr>
          <w:p>
            <w:pPr>
              <w:widowControl/>
              <w:spacing w:line="240" w:lineRule="auto"/>
              <w:ind w:left="0" w:leftChars="0" w:firstLine="0" w:firstLineChars="0"/>
              <w:contextualSpacing/>
              <w:jc w:val="center"/>
              <w:rPr>
                <w:rFonts w:cs="Times New Roman"/>
                <w:color w:val="000000"/>
                <w:sz w:val="22"/>
              </w:rPr>
            </w:pPr>
            <w:r>
              <w:rPr>
                <w:rFonts w:cs="Times New Roman"/>
                <w:color w:val="000000"/>
                <w:sz w:val="22"/>
              </w:rPr>
              <w:t>0.074</w:t>
            </w:r>
          </w:p>
        </w:tc>
        <w:tc>
          <w:tcPr>
            <w:tcW w:w="1841" w:type="dxa"/>
            <w:tcBorders>
              <w:top w:val="nil"/>
              <w:left w:val="nil"/>
              <w:bottom w:val="nil"/>
              <w:right w:val="single" w:color="auto" w:sz="4" w:space="0"/>
            </w:tcBorders>
            <w:shd w:val="clear" w:color="auto" w:fill="auto"/>
            <w:noWrap/>
            <w:vAlign w:val="center"/>
          </w:tcPr>
          <w:p>
            <w:pPr>
              <w:widowControl/>
              <w:spacing w:line="240" w:lineRule="auto"/>
              <w:ind w:left="0" w:leftChars="0" w:firstLine="0" w:firstLineChars="0"/>
              <w:contextualSpacing/>
              <w:jc w:val="both"/>
              <w:rPr>
                <w:rFonts w:cs="Times New Roman"/>
                <w:color w:val="000000"/>
                <w:sz w:val="22"/>
              </w:rPr>
            </w:pPr>
            <w:r>
              <w:rPr>
                <w:rFonts w:cs="Times New Roman"/>
                <w:color w:val="000000"/>
                <w:sz w:val="22"/>
              </w:rPr>
              <w:t>kgCO</w:t>
            </w:r>
            <w:r>
              <w:rPr>
                <w:rFonts w:cs="Times New Roman"/>
                <w:color w:val="000000"/>
                <w:sz w:val="22"/>
                <w:vertAlign w:val="subscript"/>
              </w:rPr>
              <w:t>2</w:t>
            </w:r>
            <w:r>
              <w:rPr>
                <w:rFonts w:cs="Times New Roman"/>
                <w:color w:val="000000"/>
                <w:sz w:val="22"/>
              </w:rPr>
              <w:t>eq/( t·km)</w:t>
            </w:r>
          </w:p>
        </w:tc>
        <w:tc>
          <w:tcPr>
            <w:tcW w:w="3064" w:type="dxa"/>
            <w:tcBorders>
              <w:top w:val="nil"/>
              <w:left w:val="nil"/>
              <w:bottom w:val="nil"/>
              <w:right w:val="single" w:color="auto" w:sz="4" w:space="0"/>
            </w:tcBorders>
            <w:vAlign w:val="center"/>
          </w:tcPr>
          <w:p>
            <w:pPr>
              <w:widowControl/>
              <w:spacing w:line="240" w:lineRule="auto"/>
              <w:ind w:left="0" w:leftChars="0" w:firstLine="0" w:firstLineChars="0"/>
              <w:contextualSpacing/>
              <w:jc w:val="left"/>
              <w:rPr>
                <w:rFonts w:cs="Times New Roman"/>
                <w:spacing w:val="-10"/>
                <w:sz w:val="21"/>
                <w:szCs w:val="21"/>
              </w:rPr>
            </w:pPr>
            <w:r>
              <w:rPr>
                <w:rFonts w:hint="eastAsia" w:cs="Times New Roman"/>
                <w:color w:val="000000"/>
                <w:sz w:val="22"/>
                <w:lang w:val="en-US" w:eastAsia="zh-CN"/>
              </w:rPr>
              <w:t>中国产品全生命周期温室气体排放系数集</w:t>
            </w:r>
          </w:p>
        </w:tc>
      </w:tr>
      <w:tr>
        <w:tblPrEx>
          <w:tblCellMar>
            <w:top w:w="0" w:type="dxa"/>
            <w:left w:w="108" w:type="dxa"/>
            <w:bottom w:w="0" w:type="dxa"/>
            <w:right w:w="108" w:type="dxa"/>
          </w:tblCellMar>
        </w:tblPrEx>
        <w:trPr>
          <w:trHeight w:val="324" w:hRule="atLeast"/>
          <w:jc w:val="center"/>
        </w:trPr>
        <w:tc>
          <w:tcPr>
            <w:tcW w:w="640" w:type="dxa"/>
            <w:tcBorders>
              <w:top w:val="nil"/>
              <w:left w:val="single" w:color="auto" w:sz="8" w:space="0"/>
              <w:bottom w:val="nil"/>
              <w:right w:val="single" w:color="auto" w:sz="4" w:space="0"/>
            </w:tcBorders>
            <w:shd w:val="clear" w:color="auto" w:fill="auto"/>
            <w:noWrap/>
            <w:vAlign w:val="center"/>
          </w:tcPr>
          <w:p>
            <w:pPr>
              <w:widowControl/>
              <w:spacing w:line="240" w:lineRule="auto"/>
              <w:ind w:firstLine="0" w:firstLineChars="0"/>
              <w:jc w:val="center"/>
              <w:rPr>
                <w:rFonts w:hint="default" w:cs="Times New Roman"/>
                <w:sz w:val="21"/>
                <w:szCs w:val="21"/>
                <w:lang w:val="en-US" w:eastAsia="zh-CN"/>
              </w:rPr>
            </w:pPr>
            <w:r>
              <w:rPr>
                <w:rFonts w:hint="eastAsia" w:cs="Times New Roman"/>
                <w:sz w:val="21"/>
                <w:szCs w:val="21"/>
                <w:lang w:val="en-US" w:eastAsia="zh-CN"/>
              </w:rPr>
              <w:t>6</w:t>
            </w:r>
          </w:p>
        </w:tc>
        <w:tc>
          <w:tcPr>
            <w:tcW w:w="1511" w:type="dxa"/>
            <w:tcBorders>
              <w:top w:val="nil"/>
              <w:left w:val="nil"/>
              <w:bottom w:val="nil"/>
              <w:right w:val="single" w:color="auto" w:sz="4" w:space="0"/>
            </w:tcBorders>
            <w:shd w:val="clear" w:color="auto" w:fill="auto"/>
            <w:vAlign w:val="center"/>
          </w:tcPr>
          <w:p>
            <w:pPr>
              <w:widowControl/>
              <w:spacing w:line="240" w:lineRule="auto"/>
              <w:ind w:left="0" w:leftChars="0" w:firstLine="0" w:firstLineChars="0"/>
              <w:jc w:val="both"/>
              <w:rPr>
                <w:rFonts w:hint="eastAsia" w:cs="Times New Roman"/>
                <w:sz w:val="21"/>
                <w:szCs w:val="21"/>
                <w:lang w:val="en-US" w:eastAsia="zh-CN"/>
              </w:rPr>
            </w:pPr>
            <w:r>
              <w:rPr>
                <w:rFonts w:hint="eastAsia" w:cs="Times New Roman"/>
                <w:sz w:val="21"/>
                <w:szCs w:val="21"/>
                <w:lang w:val="en-US" w:eastAsia="zh-CN"/>
              </w:rPr>
              <w:t>制浆粉料/CM0301</w:t>
            </w:r>
          </w:p>
        </w:tc>
        <w:tc>
          <w:tcPr>
            <w:tcW w:w="1241" w:type="dxa"/>
            <w:tcBorders>
              <w:top w:val="nil"/>
              <w:left w:val="nil"/>
              <w:bottom w:val="nil"/>
              <w:right w:val="single" w:color="auto" w:sz="4" w:space="0"/>
            </w:tcBorders>
            <w:shd w:val="clear" w:color="auto" w:fill="auto"/>
            <w:noWrap/>
            <w:vAlign w:val="center"/>
          </w:tcPr>
          <w:p>
            <w:pPr>
              <w:widowControl/>
              <w:spacing w:line="240" w:lineRule="auto"/>
              <w:ind w:left="0" w:leftChars="0" w:firstLine="0" w:firstLineChars="0"/>
              <w:contextualSpacing/>
              <w:jc w:val="center"/>
              <w:rPr>
                <w:rFonts w:cs="Times New Roman"/>
                <w:color w:val="000000"/>
                <w:sz w:val="22"/>
              </w:rPr>
            </w:pPr>
            <w:r>
              <w:rPr>
                <w:rFonts w:cs="Times New Roman"/>
                <w:color w:val="000000"/>
                <w:sz w:val="22"/>
              </w:rPr>
              <w:t>0.074</w:t>
            </w:r>
          </w:p>
        </w:tc>
        <w:tc>
          <w:tcPr>
            <w:tcW w:w="1841" w:type="dxa"/>
            <w:tcBorders>
              <w:top w:val="nil"/>
              <w:left w:val="nil"/>
              <w:bottom w:val="nil"/>
              <w:right w:val="single" w:color="auto" w:sz="4" w:space="0"/>
            </w:tcBorders>
            <w:shd w:val="clear" w:color="auto" w:fill="auto"/>
            <w:noWrap/>
            <w:vAlign w:val="center"/>
          </w:tcPr>
          <w:p>
            <w:pPr>
              <w:widowControl/>
              <w:spacing w:line="240" w:lineRule="auto"/>
              <w:ind w:left="0" w:leftChars="0" w:firstLine="0" w:firstLineChars="0"/>
              <w:contextualSpacing/>
              <w:jc w:val="both"/>
              <w:rPr>
                <w:rFonts w:cs="Times New Roman"/>
                <w:color w:val="000000"/>
                <w:sz w:val="22"/>
              </w:rPr>
            </w:pPr>
            <w:r>
              <w:rPr>
                <w:rFonts w:cs="Times New Roman"/>
                <w:color w:val="000000"/>
                <w:sz w:val="22"/>
              </w:rPr>
              <w:t>kgCO</w:t>
            </w:r>
            <w:r>
              <w:rPr>
                <w:rFonts w:cs="Times New Roman"/>
                <w:color w:val="000000"/>
                <w:sz w:val="22"/>
                <w:vertAlign w:val="subscript"/>
              </w:rPr>
              <w:t>2</w:t>
            </w:r>
            <w:r>
              <w:rPr>
                <w:rFonts w:cs="Times New Roman"/>
                <w:color w:val="000000"/>
                <w:sz w:val="22"/>
              </w:rPr>
              <w:t>eq/( t·km)</w:t>
            </w:r>
          </w:p>
        </w:tc>
        <w:tc>
          <w:tcPr>
            <w:tcW w:w="3064" w:type="dxa"/>
            <w:tcBorders>
              <w:top w:val="nil"/>
              <w:left w:val="nil"/>
              <w:bottom w:val="nil"/>
              <w:right w:val="single" w:color="auto" w:sz="4" w:space="0"/>
            </w:tcBorders>
            <w:vAlign w:val="center"/>
          </w:tcPr>
          <w:p>
            <w:pPr>
              <w:widowControl/>
              <w:spacing w:line="240" w:lineRule="auto"/>
              <w:ind w:left="0" w:leftChars="0" w:firstLine="0" w:firstLineChars="0"/>
              <w:contextualSpacing/>
              <w:jc w:val="left"/>
              <w:rPr>
                <w:rFonts w:cs="Times New Roman"/>
                <w:spacing w:val="-10"/>
                <w:sz w:val="21"/>
                <w:szCs w:val="21"/>
              </w:rPr>
            </w:pPr>
            <w:r>
              <w:rPr>
                <w:rFonts w:hint="eastAsia" w:cs="Times New Roman"/>
                <w:color w:val="000000"/>
                <w:sz w:val="22"/>
                <w:lang w:val="en-US" w:eastAsia="zh-CN"/>
              </w:rPr>
              <w:t>中国产品全生命周期温室气体排放系数集</w:t>
            </w:r>
          </w:p>
        </w:tc>
      </w:tr>
      <w:tr>
        <w:tblPrEx>
          <w:tblCellMar>
            <w:top w:w="0" w:type="dxa"/>
            <w:left w:w="108" w:type="dxa"/>
            <w:bottom w:w="0" w:type="dxa"/>
            <w:right w:w="108" w:type="dxa"/>
          </w:tblCellMar>
        </w:tblPrEx>
        <w:trPr>
          <w:trHeight w:val="324" w:hRule="atLeast"/>
          <w:jc w:val="center"/>
        </w:trPr>
        <w:tc>
          <w:tcPr>
            <w:tcW w:w="640" w:type="dxa"/>
            <w:tcBorders>
              <w:top w:val="nil"/>
              <w:left w:val="single" w:color="auto" w:sz="8" w:space="0"/>
              <w:bottom w:val="nil"/>
              <w:right w:val="single" w:color="auto" w:sz="4" w:space="0"/>
            </w:tcBorders>
            <w:shd w:val="clear" w:color="auto" w:fill="auto"/>
            <w:noWrap/>
            <w:vAlign w:val="center"/>
          </w:tcPr>
          <w:p>
            <w:pPr>
              <w:widowControl/>
              <w:spacing w:line="240" w:lineRule="auto"/>
              <w:ind w:firstLine="0" w:firstLineChars="0"/>
              <w:jc w:val="center"/>
              <w:rPr>
                <w:rFonts w:hint="default" w:cs="Times New Roman"/>
                <w:sz w:val="21"/>
                <w:szCs w:val="21"/>
                <w:lang w:val="en-US" w:eastAsia="zh-CN"/>
              </w:rPr>
            </w:pPr>
            <w:r>
              <w:rPr>
                <w:rFonts w:hint="eastAsia" w:cs="Times New Roman"/>
                <w:sz w:val="21"/>
                <w:szCs w:val="21"/>
                <w:lang w:val="en-US" w:eastAsia="zh-CN"/>
              </w:rPr>
              <w:t>7</w:t>
            </w:r>
          </w:p>
        </w:tc>
        <w:tc>
          <w:tcPr>
            <w:tcW w:w="1511" w:type="dxa"/>
            <w:tcBorders>
              <w:top w:val="nil"/>
              <w:left w:val="nil"/>
              <w:bottom w:val="nil"/>
              <w:right w:val="single" w:color="auto" w:sz="4" w:space="0"/>
            </w:tcBorders>
            <w:shd w:val="clear" w:color="auto" w:fill="auto"/>
            <w:vAlign w:val="center"/>
          </w:tcPr>
          <w:p>
            <w:pPr>
              <w:widowControl/>
              <w:spacing w:line="240" w:lineRule="auto"/>
              <w:ind w:left="0" w:leftChars="0" w:firstLine="0" w:firstLineChars="0"/>
              <w:jc w:val="both"/>
              <w:rPr>
                <w:rFonts w:hint="eastAsia" w:cs="Times New Roman"/>
                <w:sz w:val="21"/>
                <w:szCs w:val="21"/>
                <w:lang w:val="en-US" w:eastAsia="zh-CN"/>
              </w:rPr>
            </w:pPr>
            <w:r>
              <w:rPr>
                <w:rFonts w:hint="eastAsia" w:cs="Times New Roman"/>
                <w:sz w:val="21"/>
                <w:szCs w:val="21"/>
                <w:lang w:val="en-US" w:eastAsia="zh-CN"/>
              </w:rPr>
              <w:t>制浆粉料/CM0108</w:t>
            </w:r>
          </w:p>
        </w:tc>
        <w:tc>
          <w:tcPr>
            <w:tcW w:w="1241" w:type="dxa"/>
            <w:tcBorders>
              <w:top w:val="nil"/>
              <w:left w:val="nil"/>
              <w:bottom w:val="nil"/>
              <w:right w:val="single" w:color="auto" w:sz="4" w:space="0"/>
            </w:tcBorders>
            <w:shd w:val="clear" w:color="auto" w:fill="auto"/>
            <w:noWrap/>
            <w:vAlign w:val="center"/>
          </w:tcPr>
          <w:p>
            <w:pPr>
              <w:widowControl/>
              <w:spacing w:line="240" w:lineRule="auto"/>
              <w:ind w:left="0" w:leftChars="0" w:firstLine="0" w:firstLineChars="0"/>
              <w:contextualSpacing/>
              <w:jc w:val="center"/>
              <w:rPr>
                <w:rFonts w:cs="Times New Roman"/>
                <w:color w:val="000000"/>
                <w:sz w:val="22"/>
              </w:rPr>
            </w:pPr>
            <w:r>
              <w:rPr>
                <w:rFonts w:cs="Times New Roman"/>
                <w:color w:val="000000"/>
                <w:sz w:val="22"/>
              </w:rPr>
              <w:t>0.074</w:t>
            </w:r>
          </w:p>
        </w:tc>
        <w:tc>
          <w:tcPr>
            <w:tcW w:w="1841" w:type="dxa"/>
            <w:tcBorders>
              <w:top w:val="nil"/>
              <w:left w:val="nil"/>
              <w:bottom w:val="nil"/>
              <w:right w:val="single" w:color="auto" w:sz="4" w:space="0"/>
            </w:tcBorders>
            <w:shd w:val="clear" w:color="auto" w:fill="auto"/>
            <w:noWrap/>
            <w:vAlign w:val="center"/>
          </w:tcPr>
          <w:p>
            <w:pPr>
              <w:widowControl/>
              <w:spacing w:line="240" w:lineRule="auto"/>
              <w:ind w:left="0" w:leftChars="0" w:firstLine="0" w:firstLineChars="0"/>
              <w:contextualSpacing/>
              <w:jc w:val="both"/>
              <w:rPr>
                <w:rFonts w:cs="Times New Roman"/>
                <w:color w:val="000000"/>
                <w:sz w:val="22"/>
              </w:rPr>
            </w:pPr>
            <w:r>
              <w:rPr>
                <w:rFonts w:cs="Times New Roman"/>
                <w:color w:val="000000"/>
                <w:sz w:val="22"/>
              </w:rPr>
              <w:t>kgCO</w:t>
            </w:r>
            <w:r>
              <w:rPr>
                <w:rFonts w:cs="Times New Roman"/>
                <w:color w:val="000000"/>
                <w:sz w:val="22"/>
                <w:vertAlign w:val="subscript"/>
              </w:rPr>
              <w:t>2</w:t>
            </w:r>
            <w:r>
              <w:rPr>
                <w:rFonts w:cs="Times New Roman"/>
                <w:color w:val="000000"/>
                <w:sz w:val="22"/>
              </w:rPr>
              <w:t>eq/( t·km)</w:t>
            </w:r>
          </w:p>
        </w:tc>
        <w:tc>
          <w:tcPr>
            <w:tcW w:w="3064" w:type="dxa"/>
            <w:tcBorders>
              <w:top w:val="nil"/>
              <w:left w:val="nil"/>
              <w:bottom w:val="nil"/>
              <w:right w:val="single" w:color="auto" w:sz="4" w:space="0"/>
            </w:tcBorders>
            <w:vAlign w:val="center"/>
          </w:tcPr>
          <w:p>
            <w:pPr>
              <w:widowControl/>
              <w:spacing w:line="240" w:lineRule="auto"/>
              <w:ind w:left="0" w:leftChars="0" w:firstLine="0" w:firstLineChars="0"/>
              <w:contextualSpacing/>
              <w:jc w:val="left"/>
              <w:rPr>
                <w:rFonts w:cs="Times New Roman"/>
                <w:spacing w:val="-10"/>
                <w:sz w:val="21"/>
                <w:szCs w:val="21"/>
              </w:rPr>
            </w:pPr>
            <w:r>
              <w:rPr>
                <w:rFonts w:hint="eastAsia" w:cs="Times New Roman"/>
                <w:color w:val="000000"/>
                <w:sz w:val="22"/>
                <w:lang w:val="en-US" w:eastAsia="zh-CN"/>
              </w:rPr>
              <w:t>中国产品全生命周期温室气体排放系数集</w:t>
            </w:r>
          </w:p>
        </w:tc>
      </w:tr>
      <w:tr>
        <w:tblPrEx>
          <w:tblCellMar>
            <w:top w:w="0" w:type="dxa"/>
            <w:left w:w="108" w:type="dxa"/>
            <w:bottom w:w="0" w:type="dxa"/>
            <w:right w:w="108" w:type="dxa"/>
          </w:tblCellMar>
        </w:tblPrEx>
        <w:trPr>
          <w:trHeight w:val="324" w:hRule="atLeast"/>
          <w:jc w:val="center"/>
        </w:trPr>
        <w:tc>
          <w:tcPr>
            <w:tcW w:w="640" w:type="dxa"/>
            <w:tcBorders>
              <w:top w:val="nil"/>
              <w:left w:val="single" w:color="auto" w:sz="8" w:space="0"/>
              <w:bottom w:val="nil"/>
              <w:right w:val="single" w:color="auto" w:sz="4" w:space="0"/>
            </w:tcBorders>
            <w:shd w:val="clear" w:color="auto" w:fill="auto"/>
            <w:noWrap/>
            <w:vAlign w:val="center"/>
          </w:tcPr>
          <w:p>
            <w:pPr>
              <w:widowControl/>
              <w:spacing w:line="240" w:lineRule="auto"/>
              <w:ind w:firstLine="0" w:firstLineChars="0"/>
              <w:jc w:val="center"/>
              <w:rPr>
                <w:rFonts w:hint="default" w:cs="Times New Roman"/>
                <w:sz w:val="21"/>
                <w:szCs w:val="21"/>
                <w:lang w:val="en-US" w:eastAsia="zh-CN"/>
              </w:rPr>
            </w:pPr>
            <w:r>
              <w:rPr>
                <w:rFonts w:hint="eastAsia" w:cs="Times New Roman"/>
                <w:sz w:val="21"/>
                <w:szCs w:val="21"/>
                <w:lang w:val="en-US" w:eastAsia="zh-CN"/>
              </w:rPr>
              <w:t>8</w:t>
            </w:r>
          </w:p>
        </w:tc>
        <w:tc>
          <w:tcPr>
            <w:tcW w:w="1511" w:type="dxa"/>
            <w:tcBorders>
              <w:top w:val="nil"/>
              <w:left w:val="nil"/>
              <w:bottom w:val="nil"/>
              <w:right w:val="single" w:color="auto" w:sz="4" w:space="0"/>
            </w:tcBorders>
            <w:shd w:val="clear" w:color="auto" w:fill="auto"/>
            <w:vAlign w:val="center"/>
          </w:tcPr>
          <w:p>
            <w:pPr>
              <w:widowControl/>
              <w:spacing w:line="240" w:lineRule="auto"/>
              <w:ind w:left="0" w:leftChars="0" w:firstLine="0" w:firstLineChars="0"/>
              <w:jc w:val="both"/>
              <w:rPr>
                <w:rFonts w:hint="eastAsia" w:cs="Times New Roman"/>
                <w:sz w:val="21"/>
                <w:szCs w:val="21"/>
                <w:lang w:val="en-US" w:eastAsia="zh-CN"/>
              </w:rPr>
            </w:pPr>
            <w:r>
              <w:rPr>
                <w:rFonts w:hint="eastAsia" w:cs="Times New Roman"/>
                <w:sz w:val="21"/>
                <w:szCs w:val="21"/>
                <w:lang w:val="en-US" w:eastAsia="zh-CN"/>
              </w:rPr>
              <w:t>制浆粉料/CM0113</w:t>
            </w:r>
          </w:p>
        </w:tc>
        <w:tc>
          <w:tcPr>
            <w:tcW w:w="1241" w:type="dxa"/>
            <w:tcBorders>
              <w:top w:val="nil"/>
              <w:left w:val="nil"/>
              <w:bottom w:val="nil"/>
              <w:right w:val="single" w:color="auto" w:sz="4" w:space="0"/>
            </w:tcBorders>
            <w:shd w:val="clear" w:color="auto" w:fill="auto"/>
            <w:noWrap/>
            <w:vAlign w:val="center"/>
          </w:tcPr>
          <w:p>
            <w:pPr>
              <w:widowControl/>
              <w:spacing w:line="240" w:lineRule="auto"/>
              <w:ind w:left="0" w:leftChars="0" w:firstLine="0" w:firstLineChars="0"/>
              <w:contextualSpacing/>
              <w:jc w:val="center"/>
              <w:rPr>
                <w:rFonts w:cs="Times New Roman"/>
                <w:color w:val="000000"/>
                <w:sz w:val="22"/>
              </w:rPr>
            </w:pPr>
            <w:r>
              <w:rPr>
                <w:rFonts w:cs="Times New Roman"/>
                <w:color w:val="000000"/>
                <w:sz w:val="22"/>
              </w:rPr>
              <w:t>0.074</w:t>
            </w:r>
          </w:p>
        </w:tc>
        <w:tc>
          <w:tcPr>
            <w:tcW w:w="1841" w:type="dxa"/>
            <w:tcBorders>
              <w:top w:val="nil"/>
              <w:left w:val="nil"/>
              <w:bottom w:val="nil"/>
              <w:right w:val="single" w:color="auto" w:sz="4" w:space="0"/>
            </w:tcBorders>
            <w:shd w:val="clear" w:color="auto" w:fill="auto"/>
            <w:noWrap/>
            <w:vAlign w:val="center"/>
          </w:tcPr>
          <w:p>
            <w:pPr>
              <w:widowControl/>
              <w:spacing w:line="240" w:lineRule="auto"/>
              <w:ind w:left="0" w:leftChars="0" w:firstLine="0" w:firstLineChars="0"/>
              <w:contextualSpacing/>
              <w:jc w:val="both"/>
              <w:rPr>
                <w:rFonts w:cs="Times New Roman"/>
                <w:color w:val="000000"/>
                <w:sz w:val="22"/>
              </w:rPr>
            </w:pPr>
            <w:r>
              <w:rPr>
                <w:rFonts w:cs="Times New Roman"/>
                <w:color w:val="000000"/>
                <w:sz w:val="22"/>
              </w:rPr>
              <w:t>kgCO</w:t>
            </w:r>
            <w:r>
              <w:rPr>
                <w:rFonts w:cs="Times New Roman"/>
                <w:color w:val="000000"/>
                <w:sz w:val="22"/>
                <w:vertAlign w:val="subscript"/>
              </w:rPr>
              <w:t>2</w:t>
            </w:r>
            <w:r>
              <w:rPr>
                <w:rFonts w:cs="Times New Roman"/>
                <w:color w:val="000000"/>
                <w:sz w:val="22"/>
              </w:rPr>
              <w:t>eq/( t·km)</w:t>
            </w:r>
          </w:p>
        </w:tc>
        <w:tc>
          <w:tcPr>
            <w:tcW w:w="3064" w:type="dxa"/>
            <w:tcBorders>
              <w:top w:val="nil"/>
              <w:left w:val="nil"/>
              <w:bottom w:val="nil"/>
              <w:right w:val="single" w:color="auto" w:sz="4" w:space="0"/>
            </w:tcBorders>
            <w:vAlign w:val="center"/>
          </w:tcPr>
          <w:p>
            <w:pPr>
              <w:widowControl/>
              <w:spacing w:line="240" w:lineRule="auto"/>
              <w:ind w:left="0" w:leftChars="0" w:firstLine="0" w:firstLineChars="0"/>
              <w:contextualSpacing/>
              <w:jc w:val="left"/>
              <w:rPr>
                <w:rFonts w:cs="Times New Roman"/>
                <w:spacing w:val="-10"/>
                <w:sz w:val="21"/>
                <w:szCs w:val="21"/>
              </w:rPr>
            </w:pPr>
            <w:r>
              <w:rPr>
                <w:rFonts w:hint="eastAsia" w:cs="Times New Roman"/>
                <w:color w:val="000000"/>
                <w:sz w:val="22"/>
                <w:lang w:val="en-US" w:eastAsia="zh-CN"/>
              </w:rPr>
              <w:t>中国产品全生命周期温室气体排放系数集</w:t>
            </w:r>
          </w:p>
        </w:tc>
      </w:tr>
      <w:tr>
        <w:tblPrEx>
          <w:tblCellMar>
            <w:top w:w="0" w:type="dxa"/>
            <w:left w:w="108" w:type="dxa"/>
            <w:bottom w:w="0" w:type="dxa"/>
            <w:right w:w="108" w:type="dxa"/>
          </w:tblCellMar>
        </w:tblPrEx>
        <w:trPr>
          <w:trHeight w:val="324" w:hRule="atLeast"/>
          <w:jc w:val="center"/>
        </w:trPr>
        <w:tc>
          <w:tcPr>
            <w:tcW w:w="640" w:type="dxa"/>
            <w:tcBorders>
              <w:top w:val="nil"/>
              <w:left w:val="single" w:color="auto" w:sz="8" w:space="0"/>
              <w:bottom w:val="nil"/>
              <w:right w:val="single" w:color="auto" w:sz="4" w:space="0"/>
            </w:tcBorders>
            <w:shd w:val="clear" w:color="auto" w:fill="auto"/>
            <w:noWrap/>
            <w:vAlign w:val="center"/>
          </w:tcPr>
          <w:p>
            <w:pPr>
              <w:widowControl/>
              <w:spacing w:line="240" w:lineRule="auto"/>
              <w:ind w:firstLine="0" w:firstLineChars="0"/>
              <w:jc w:val="center"/>
              <w:rPr>
                <w:rFonts w:cs="Times New Roman"/>
                <w:sz w:val="21"/>
                <w:szCs w:val="21"/>
              </w:rPr>
            </w:pPr>
            <w:r>
              <w:rPr>
                <w:rFonts w:hint="eastAsia" w:cs="Times New Roman"/>
                <w:sz w:val="21"/>
                <w:szCs w:val="21"/>
                <w:lang w:val="en-US" w:eastAsia="zh-CN"/>
              </w:rPr>
              <w:t>9</w:t>
            </w:r>
          </w:p>
        </w:tc>
        <w:tc>
          <w:tcPr>
            <w:tcW w:w="1511" w:type="dxa"/>
            <w:tcBorders>
              <w:top w:val="nil"/>
              <w:left w:val="nil"/>
              <w:bottom w:val="nil"/>
              <w:right w:val="single" w:color="auto" w:sz="4" w:space="0"/>
            </w:tcBorders>
            <w:shd w:val="clear" w:color="auto" w:fill="auto"/>
            <w:vAlign w:val="center"/>
          </w:tcPr>
          <w:p>
            <w:pPr>
              <w:widowControl/>
              <w:spacing w:line="240" w:lineRule="auto"/>
              <w:ind w:left="0" w:leftChars="0" w:firstLine="0" w:firstLineChars="0"/>
              <w:jc w:val="both"/>
              <w:rPr>
                <w:rFonts w:cs="Times New Roman"/>
                <w:sz w:val="21"/>
                <w:szCs w:val="21"/>
              </w:rPr>
            </w:pPr>
            <w:r>
              <w:rPr>
                <w:rFonts w:hint="eastAsia" w:cs="Times New Roman"/>
                <w:sz w:val="21"/>
                <w:szCs w:val="21"/>
                <w:lang w:val="en-US" w:eastAsia="zh-CN"/>
              </w:rPr>
              <w:t>制浆粉料/CM0702</w:t>
            </w:r>
          </w:p>
        </w:tc>
        <w:tc>
          <w:tcPr>
            <w:tcW w:w="1241" w:type="dxa"/>
            <w:tcBorders>
              <w:top w:val="nil"/>
              <w:left w:val="nil"/>
              <w:bottom w:val="nil"/>
              <w:right w:val="single" w:color="auto" w:sz="4" w:space="0"/>
            </w:tcBorders>
            <w:shd w:val="clear" w:color="auto" w:fill="auto"/>
            <w:noWrap/>
            <w:vAlign w:val="center"/>
          </w:tcPr>
          <w:p>
            <w:pPr>
              <w:widowControl/>
              <w:spacing w:line="240" w:lineRule="auto"/>
              <w:ind w:firstLine="0" w:firstLineChars="0"/>
              <w:contextualSpacing/>
              <w:jc w:val="center"/>
              <w:rPr>
                <w:rFonts w:cs="Times New Roman"/>
                <w:color w:val="000000"/>
                <w:sz w:val="22"/>
              </w:rPr>
            </w:pPr>
            <w:r>
              <w:rPr>
                <w:rFonts w:cs="Times New Roman"/>
                <w:color w:val="000000"/>
                <w:sz w:val="22"/>
              </w:rPr>
              <w:t>0.074</w:t>
            </w:r>
          </w:p>
        </w:tc>
        <w:tc>
          <w:tcPr>
            <w:tcW w:w="1841" w:type="dxa"/>
            <w:tcBorders>
              <w:top w:val="nil"/>
              <w:left w:val="nil"/>
              <w:bottom w:val="nil"/>
              <w:right w:val="single" w:color="auto" w:sz="4" w:space="0"/>
            </w:tcBorders>
            <w:shd w:val="clear" w:color="auto" w:fill="auto"/>
            <w:noWrap/>
            <w:vAlign w:val="center"/>
          </w:tcPr>
          <w:p>
            <w:pPr>
              <w:widowControl/>
              <w:spacing w:line="240" w:lineRule="auto"/>
              <w:ind w:firstLine="0" w:firstLineChars="0"/>
              <w:contextualSpacing/>
              <w:jc w:val="center"/>
              <w:rPr>
                <w:rFonts w:cs="Times New Roman"/>
                <w:color w:val="000000"/>
                <w:sz w:val="22"/>
              </w:rPr>
            </w:pPr>
            <w:r>
              <w:rPr>
                <w:rFonts w:cs="Times New Roman"/>
                <w:color w:val="000000"/>
                <w:sz w:val="22"/>
              </w:rPr>
              <w:t>kgCO</w:t>
            </w:r>
            <w:r>
              <w:rPr>
                <w:rFonts w:cs="Times New Roman"/>
                <w:color w:val="000000"/>
                <w:sz w:val="22"/>
                <w:vertAlign w:val="subscript"/>
              </w:rPr>
              <w:t>2</w:t>
            </w:r>
            <w:r>
              <w:rPr>
                <w:rFonts w:cs="Times New Roman"/>
                <w:color w:val="000000"/>
                <w:sz w:val="22"/>
              </w:rPr>
              <w:t>eq/( t·km)</w:t>
            </w:r>
          </w:p>
        </w:tc>
        <w:tc>
          <w:tcPr>
            <w:tcW w:w="3064" w:type="dxa"/>
            <w:tcBorders>
              <w:top w:val="nil"/>
              <w:left w:val="nil"/>
              <w:bottom w:val="nil"/>
              <w:right w:val="single" w:color="auto" w:sz="4" w:space="0"/>
            </w:tcBorders>
            <w:vAlign w:val="center"/>
          </w:tcPr>
          <w:p>
            <w:pPr>
              <w:widowControl/>
              <w:spacing w:line="240" w:lineRule="auto"/>
              <w:ind w:left="0" w:leftChars="0" w:firstLine="0" w:firstLineChars="0"/>
              <w:contextualSpacing/>
              <w:jc w:val="left"/>
              <w:rPr>
                <w:rFonts w:cs="Times New Roman"/>
                <w:spacing w:val="-10"/>
                <w:sz w:val="21"/>
                <w:szCs w:val="21"/>
              </w:rPr>
            </w:pPr>
            <w:r>
              <w:rPr>
                <w:rFonts w:hint="eastAsia" w:cs="Times New Roman"/>
                <w:color w:val="000000"/>
                <w:sz w:val="22"/>
                <w:lang w:val="en-US" w:eastAsia="zh-CN"/>
              </w:rPr>
              <w:t>中国产品全生命周期温室气体排放系数集</w:t>
            </w:r>
          </w:p>
        </w:tc>
      </w:tr>
      <w:tr>
        <w:tblPrEx>
          <w:tblCellMar>
            <w:top w:w="0" w:type="dxa"/>
            <w:left w:w="108" w:type="dxa"/>
            <w:bottom w:w="0" w:type="dxa"/>
            <w:right w:w="108" w:type="dxa"/>
          </w:tblCellMar>
        </w:tblPrEx>
        <w:trPr>
          <w:trHeight w:val="324" w:hRule="atLeast"/>
          <w:jc w:val="center"/>
        </w:trPr>
        <w:tc>
          <w:tcPr>
            <w:tcW w:w="640"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default" w:cs="Times New Roman"/>
                <w:sz w:val="21"/>
                <w:szCs w:val="21"/>
                <w:lang w:val="en-US"/>
              </w:rPr>
            </w:pPr>
            <w:r>
              <w:rPr>
                <w:rFonts w:hint="eastAsia" w:cs="Times New Roman"/>
                <w:sz w:val="21"/>
                <w:szCs w:val="21"/>
                <w:lang w:val="en-US" w:eastAsia="zh-CN"/>
              </w:rPr>
              <w:t>10</w:t>
            </w:r>
          </w:p>
        </w:tc>
        <w:tc>
          <w:tcPr>
            <w:tcW w:w="1511" w:type="dxa"/>
            <w:tcBorders>
              <w:top w:val="nil"/>
              <w:left w:val="nil"/>
              <w:bottom w:val="single" w:color="auto" w:sz="4" w:space="0"/>
              <w:right w:val="single" w:color="auto" w:sz="4" w:space="0"/>
            </w:tcBorders>
            <w:shd w:val="clear" w:color="auto" w:fill="auto"/>
            <w:vAlign w:val="center"/>
          </w:tcPr>
          <w:p>
            <w:pPr>
              <w:widowControl/>
              <w:spacing w:line="240" w:lineRule="auto"/>
              <w:ind w:left="0" w:leftChars="0" w:firstLine="0" w:firstLineChars="0"/>
              <w:jc w:val="both"/>
              <w:rPr>
                <w:rFonts w:cs="Times New Roman"/>
                <w:sz w:val="21"/>
                <w:szCs w:val="21"/>
              </w:rPr>
            </w:pPr>
            <w:r>
              <w:rPr>
                <w:rFonts w:hint="eastAsia" w:cs="Times New Roman"/>
                <w:sz w:val="21"/>
                <w:szCs w:val="21"/>
                <w:lang w:val="en-US" w:eastAsia="zh-CN"/>
              </w:rPr>
              <w:t>制浆粉料/CM0117</w:t>
            </w:r>
          </w:p>
        </w:tc>
        <w:tc>
          <w:tcPr>
            <w:tcW w:w="124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contextualSpacing/>
              <w:jc w:val="center"/>
              <w:rPr>
                <w:rFonts w:cs="Times New Roman"/>
                <w:color w:val="000000"/>
                <w:sz w:val="22"/>
              </w:rPr>
            </w:pPr>
            <w:r>
              <w:rPr>
                <w:rFonts w:cs="Times New Roman"/>
                <w:color w:val="000000"/>
                <w:sz w:val="22"/>
              </w:rPr>
              <w:t>0.074</w:t>
            </w:r>
          </w:p>
        </w:tc>
        <w:tc>
          <w:tcPr>
            <w:tcW w:w="184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contextualSpacing/>
              <w:jc w:val="center"/>
              <w:rPr>
                <w:rFonts w:cs="Times New Roman"/>
                <w:color w:val="000000"/>
                <w:sz w:val="22"/>
              </w:rPr>
            </w:pPr>
            <w:r>
              <w:rPr>
                <w:rFonts w:cs="Times New Roman"/>
                <w:color w:val="000000"/>
                <w:sz w:val="22"/>
              </w:rPr>
              <w:t>kgCO</w:t>
            </w:r>
            <w:r>
              <w:rPr>
                <w:rFonts w:cs="Times New Roman"/>
                <w:color w:val="000000"/>
                <w:sz w:val="22"/>
                <w:vertAlign w:val="subscript"/>
              </w:rPr>
              <w:t>2</w:t>
            </w:r>
            <w:r>
              <w:rPr>
                <w:rFonts w:cs="Times New Roman"/>
                <w:color w:val="000000"/>
                <w:sz w:val="22"/>
              </w:rPr>
              <w:t>eq/( t·km)</w:t>
            </w:r>
          </w:p>
        </w:tc>
        <w:tc>
          <w:tcPr>
            <w:tcW w:w="3064" w:type="dxa"/>
            <w:tcBorders>
              <w:top w:val="nil"/>
              <w:left w:val="nil"/>
              <w:bottom w:val="single" w:color="auto" w:sz="4" w:space="0"/>
              <w:right w:val="single" w:color="auto" w:sz="4" w:space="0"/>
            </w:tcBorders>
            <w:vAlign w:val="center"/>
          </w:tcPr>
          <w:p>
            <w:pPr>
              <w:widowControl/>
              <w:spacing w:line="240" w:lineRule="auto"/>
              <w:ind w:left="0" w:leftChars="0" w:firstLine="0" w:firstLineChars="0"/>
              <w:contextualSpacing/>
              <w:jc w:val="left"/>
              <w:rPr>
                <w:rFonts w:cs="Times New Roman"/>
                <w:spacing w:val="-10"/>
                <w:sz w:val="21"/>
                <w:szCs w:val="21"/>
              </w:rPr>
            </w:pPr>
            <w:r>
              <w:rPr>
                <w:rFonts w:hint="eastAsia" w:cs="Times New Roman"/>
                <w:color w:val="000000"/>
                <w:sz w:val="22"/>
                <w:lang w:val="en-US" w:eastAsia="zh-CN"/>
              </w:rPr>
              <w:t>中国产品全生命周期温室气体排放系数集</w:t>
            </w:r>
          </w:p>
        </w:tc>
      </w:tr>
    </w:tbl>
    <w:p>
      <w:pPr>
        <w:pStyle w:val="4"/>
        <w:ind w:firstLine="482"/>
        <w:rPr>
          <w:rFonts w:cs="Times New Roman"/>
          <w:color w:val="auto"/>
        </w:rPr>
      </w:pPr>
      <w:bookmarkStart w:id="34" w:name="_Toc7206"/>
      <w:r>
        <w:rPr>
          <w:rFonts w:cs="Times New Roman"/>
          <w:color w:val="auto"/>
        </w:rPr>
        <w:t>4.3 产品生产阶段</w:t>
      </w:r>
      <w:bookmarkEnd w:id="34"/>
    </w:p>
    <w:p>
      <w:pPr>
        <w:pStyle w:val="5"/>
        <w:ind w:firstLine="482"/>
        <w:rPr>
          <w:rFonts w:cs="Times New Roman"/>
          <w:color w:val="auto"/>
        </w:rPr>
      </w:pPr>
      <w:r>
        <w:rPr>
          <w:rFonts w:cs="Times New Roman"/>
          <w:color w:val="auto"/>
        </w:rPr>
        <w:t>4.3.1 活动水平数据</w:t>
      </w:r>
    </w:p>
    <w:p>
      <w:pPr>
        <w:ind w:firstLine="480"/>
        <w:rPr>
          <w:rFonts w:cs="Times New Roman"/>
          <w:color w:val="auto"/>
          <w:szCs w:val="24"/>
        </w:rPr>
      </w:pPr>
      <w:r>
        <w:rPr>
          <w:rFonts w:cs="Times New Roman"/>
          <w:color w:val="auto"/>
          <w:szCs w:val="24"/>
        </w:rPr>
        <w:t>产品生产阶段的活动水平数据均来源于企业统计的实景数据，具体如下：</w:t>
      </w:r>
    </w:p>
    <w:p>
      <w:pPr>
        <w:ind w:firstLine="0" w:firstLineChars="0"/>
        <w:jc w:val="center"/>
        <w:rPr>
          <w:rStyle w:val="22"/>
          <w:rFonts w:cs="Times New Roman"/>
          <w:color w:val="auto"/>
        </w:rPr>
      </w:pPr>
      <w:r>
        <w:rPr>
          <w:rStyle w:val="22"/>
          <w:rFonts w:cs="Times New Roman"/>
          <w:color w:val="auto"/>
        </w:rPr>
        <w:t>表4.5 产品生产阶段活动水平</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2388"/>
        <w:gridCol w:w="1610"/>
        <w:gridCol w:w="1056"/>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3" w:hRule="atLeast"/>
        </w:trPr>
        <w:tc>
          <w:tcPr>
            <w:tcW w:w="937" w:type="pct"/>
            <w:shd w:val="clear" w:color="000000" w:fill="D9D9D9"/>
            <w:noWrap/>
            <w:vAlign w:val="center"/>
          </w:tcPr>
          <w:p>
            <w:pPr>
              <w:widowControl/>
              <w:spacing w:line="240" w:lineRule="auto"/>
              <w:ind w:firstLine="0" w:firstLineChars="0"/>
              <w:jc w:val="center"/>
              <w:rPr>
                <w:rFonts w:cs="Times New Roman"/>
                <w:b/>
                <w:bCs/>
                <w:kern w:val="0"/>
                <w:sz w:val="21"/>
                <w:szCs w:val="21"/>
              </w:rPr>
            </w:pPr>
            <w:r>
              <w:rPr>
                <w:rFonts w:cs="Times New Roman"/>
                <w:b/>
                <w:bCs/>
                <w:kern w:val="0"/>
                <w:sz w:val="21"/>
                <w:szCs w:val="21"/>
              </w:rPr>
              <w:t>生产单元</w:t>
            </w:r>
          </w:p>
        </w:tc>
        <w:tc>
          <w:tcPr>
            <w:tcW w:w="1400" w:type="pct"/>
            <w:shd w:val="clear" w:color="000000" w:fill="D9D9D9"/>
            <w:noWrap/>
            <w:vAlign w:val="center"/>
          </w:tcPr>
          <w:p>
            <w:pPr>
              <w:widowControl/>
              <w:spacing w:line="240" w:lineRule="auto"/>
              <w:ind w:firstLine="0" w:firstLineChars="0"/>
              <w:jc w:val="center"/>
              <w:rPr>
                <w:rFonts w:cs="Times New Roman"/>
                <w:b/>
                <w:bCs/>
                <w:kern w:val="0"/>
                <w:sz w:val="21"/>
                <w:szCs w:val="21"/>
              </w:rPr>
            </w:pPr>
            <w:r>
              <w:rPr>
                <w:rFonts w:cs="Times New Roman"/>
                <w:b/>
                <w:bCs/>
                <w:kern w:val="0"/>
                <w:sz w:val="21"/>
                <w:szCs w:val="21"/>
              </w:rPr>
              <w:t>能源</w:t>
            </w:r>
          </w:p>
        </w:tc>
        <w:tc>
          <w:tcPr>
            <w:tcW w:w="1160" w:type="pct"/>
            <w:shd w:val="clear" w:color="000000" w:fill="D9D9D9"/>
            <w:noWrap/>
            <w:vAlign w:val="center"/>
          </w:tcPr>
          <w:p>
            <w:pPr>
              <w:widowControl/>
              <w:spacing w:line="240" w:lineRule="auto"/>
              <w:ind w:firstLine="0" w:firstLineChars="0"/>
              <w:jc w:val="center"/>
              <w:rPr>
                <w:rFonts w:cs="Times New Roman"/>
                <w:b/>
                <w:bCs/>
                <w:kern w:val="0"/>
                <w:sz w:val="21"/>
                <w:szCs w:val="21"/>
              </w:rPr>
            </w:pPr>
            <w:r>
              <w:rPr>
                <w:rFonts w:cs="Times New Roman"/>
                <w:b/>
                <w:bCs/>
                <w:kern w:val="0"/>
                <w:sz w:val="21"/>
                <w:szCs w:val="21"/>
              </w:rPr>
              <w:t>活动水平</w:t>
            </w:r>
          </w:p>
        </w:tc>
        <w:tc>
          <w:tcPr>
            <w:tcW w:w="609" w:type="pct"/>
            <w:shd w:val="clear" w:color="000000" w:fill="D9D9D9"/>
            <w:noWrap/>
            <w:vAlign w:val="center"/>
          </w:tcPr>
          <w:p>
            <w:pPr>
              <w:widowControl/>
              <w:spacing w:line="240" w:lineRule="auto"/>
              <w:ind w:firstLine="0" w:firstLineChars="0"/>
              <w:jc w:val="center"/>
              <w:rPr>
                <w:rFonts w:cs="Times New Roman"/>
                <w:b/>
                <w:bCs/>
                <w:kern w:val="0"/>
                <w:sz w:val="21"/>
                <w:szCs w:val="21"/>
              </w:rPr>
            </w:pPr>
            <w:r>
              <w:rPr>
                <w:rFonts w:cs="Times New Roman"/>
                <w:b/>
                <w:bCs/>
                <w:kern w:val="0"/>
                <w:sz w:val="21"/>
                <w:szCs w:val="21"/>
              </w:rPr>
              <w:t>单位</w:t>
            </w:r>
          </w:p>
        </w:tc>
        <w:tc>
          <w:tcPr>
            <w:tcW w:w="894" w:type="pct"/>
            <w:shd w:val="clear" w:color="000000" w:fill="D9D9D9"/>
            <w:vAlign w:val="center"/>
          </w:tcPr>
          <w:p>
            <w:pPr>
              <w:widowControl/>
              <w:spacing w:line="240" w:lineRule="auto"/>
              <w:ind w:firstLine="0" w:firstLineChars="0"/>
              <w:jc w:val="center"/>
              <w:rPr>
                <w:rFonts w:cs="Times New Roman"/>
                <w:b/>
                <w:bCs/>
                <w:kern w:val="0"/>
                <w:sz w:val="21"/>
                <w:szCs w:val="21"/>
              </w:rPr>
            </w:pPr>
            <w:r>
              <w:rPr>
                <w:rFonts w:cs="Times New Roman"/>
                <w:b/>
                <w:bCs/>
                <w:kern w:val="0"/>
                <w:sz w:val="21"/>
                <w:szCs w:val="21"/>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937" w:type="pct"/>
            <w:shd w:val="clear" w:color="auto" w:fill="auto"/>
            <w:noWrap/>
            <w:vAlign w:val="center"/>
          </w:tcPr>
          <w:p>
            <w:pPr>
              <w:widowControl/>
              <w:spacing w:line="240" w:lineRule="auto"/>
              <w:ind w:firstLine="0" w:firstLineChars="0"/>
              <w:jc w:val="center"/>
              <w:rPr>
                <w:rFonts w:hint="default" w:eastAsia="仿宋_GB2312" w:cs="Times New Roman"/>
                <w:kern w:val="0"/>
                <w:sz w:val="21"/>
                <w:szCs w:val="21"/>
                <w:lang w:val="en-US" w:eastAsia="zh-CN"/>
              </w:rPr>
            </w:pPr>
            <w:r>
              <w:rPr>
                <w:rFonts w:hint="eastAsia" w:cs="Times New Roman"/>
                <w:kern w:val="0"/>
                <w:sz w:val="21"/>
                <w:szCs w:val="21"/>
                <w:lang w:val="en-US" w:eastAsia="zh-CN"/>
              </w:rPr>
              <w:t>锂离子电池隔膜生产线</w:t>
            </w:r>
          </w:p>
        </w:tc>
        <w:tc>
          <w:tcPr>
            <w:tcW w:w="1400" w:type="pct"/>
            <w:shd w:val="clear" w:color="auto" w:fill="auto"/>
            <w:noWrap/>
            <w:vAlign w:val="center"/>
          </w:tcPr>
          <w:p>
            <w:pPr>
              <w:widowControl/>
              <w:spacing w:line="240" w:lineRule="auto"/>
              <w:ind w:firstLine="0" w:firstLineChars="0"/>
              <w:jc w:val="center"/>
              <w:rPr>
                <w:rFonts w:cs="Times New Roman"/>
                <w:kern w:val="0"/>
                <w:sz w:val="21"/>
                <w:szCs w:val="21"/>
              </w:rPr>
            </w:pPr>
            <w:r>
              <w:rPr>
                <w:rFonts w:cs="Times New Roman"/>
                <w:sz w:val="21"/>
                <w:szCs w:val="21"/>
              </w:rPr>
              <w:t>电</w:t>
            </w:r>
          </w:p>
        </w:tc>
        <w:tc>
          <w:tcPr>
            <w:tcW w:w="1160" w:type="pct"/>
            <w:shd w:val="clear" w:color="auto" w:fill="auto"/>
            <w:vAlign w:val="center"/>
          </w:tcPr>
          <w:p>
            <w:pPr>
              <w:widowControl/>
              <w:spacing w:line="240" w:lineRule="auto"/>
              <w:ind w:firstLine="0" w:firstLineChars="0"/>
              <w:jc w:val="center"/>
              <w:rPr>
                <w:rFonts w:hint="default" w:eastAsia="仿宋_GB2312" w:cs="Times New Roman"/>
                <w:kern w:val="0"/>
                <w:sz w:val="21"/>
                <w:szCs w:val="21"/>
                <w:lang w:val="en-US" w:eastAsia="zh-CN"/>
              </w:rPr>
            </w:pPr>
            <w:r>
              <w:rPr>
                <w:rFonts w:hint="eastAsia" w:cs="Times New Roman"/>
                <w:kern w:val="0"/>
                <w:sz w:val="21"/>
                <w:szCs w:val="21"/>
                <w:lang w:val="en-US" w:eastAsia="zh-CN"/>
              </w:rPr>
              <w:t>7949.83</w:t>
            </w:r>
          </w:p>
        </w:tc>
        <w:tc>
          <w:tcPr>
            <w:tcW w:w="609" w:type="pct"/>
            <w:shd w:val="clear" w:color="auto" w:fill="auto"/>
            <w:noWrap/>
            <w:vAlign w:val="center"/>
          </w:tcPr>
          <w:p>
            <w:pPr>
              <w:widowControl/>
              <w:spacing w:line="240" w:lineRule="auto"/>
              <w:ind w:firstLine="0" w:firstLineChars="0"/>
              <w:jc w:val="center"/>
              <w:rPr>
                <w:rFonts w:cs="Times New Roman"/>
                <w:kern w:val="0"/>
                <w:sz w:val="21"/>
                <w:szCs w:val="21"/>
              </w:rPr>
            </w:pPr>
            <w:r>
              <w:rPr>
                <w:rFonts w:hint="eastAsia" w:eastAsia="等线" w:cs="Times New Roman"/>
                <w:sz w:val="21"/>
                <w:szCs w:val="21"/>
                <w:lang w:val="en-US" w:eastAsia="zh-CN"/>
              </w:rPr>
              <w:t>万</w:t>
            </w:r>
            <w:r>
              <w:rPr>
                <w:rFonts w:eastAsia="等线" w:cs="Times New Roman"/>
                <w:sz w:val="21"/>
                <w:szCs w:val="21"/>
              </w:rPr>
              <w:t>kWh</w:t>
            </w:r>
          </w:p>
        </w:tc>
        <w:tc>
          <w:tcPr>
            <w:tcW w:w="894" w:type="pct"/>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生产统计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598" w:type="dxa"/>
            <w:shd w:val="clear" w:color="auto" w:fill="auto"/>
            <w:noWrap/>
            <w:vAlign w:val="center"/>
          </w:tcPr>
          <w:p>
            <w:pPr>
              <w:widowControl/>
              <w:spacing w:line="240" w:lineRule="auto"/>
              <w:ind w:firstLine="0" w:firstLineChars="0"/>
              <w:jc w:val="center"/>
              <w:rPr>
                <w:rFonts w:hint="eastAsia" w:cs="Times New Roman"/>
                <w:kern w:val="0"/>
                <w:sz w:val="21"/>
                <w:szCs w:val="21"/>
                <w:lang w:val="en-US" w:eastAsia="zh-CN"/>
              </w:rPr>
            </w:pPr>
            <w:r>
              <w:rPr>
                <w:rFonts w:hint="eastAsia" w:cs="Times New Roman"/>
                <w:kern w:val="0"/>
                <w:sz w:val="21"/>
                <w:szCs w:val="21"/>
                <w:lang w:val="en-US" w:eastAsia="zh-CN"/>
              </w:rPr>
              <w:t>锂离子电池隔膜生产线</w:t>
            </w:r>
          </w:p>
        </w:tc>
        <w:tc>
          <w:tcPr>
            <w:tcW w:w="2388" w:type="dxa"/>
            <w:shd w:val="clear" w:color="auto" w:fill="auto"/>
            <w:noWrap/>
            <w:vAlign w:val="center"/>
          </w:tcPr>
          <w:p>
            <w:pPr>
              <w:widowControl/>
              <w:spacing w:line="240" w:lineRule="auto"/>
              <w:ind w:firstLine="0" w:firstLineChars="0"/>
              <w:jc w:val="center"/>
              <w:rPr>
                <w:rFonts w:hint="default" w:eastAsia="仿宋_GB2312" w:cs="Times New Roman"/>
                <w:sz w:val="21"/>
                <w:szCs w:val="21"/>
                <w:lang w:val="en-US" w:eastAsia="zh-CN"/>
              </w:rPr>
            </w:pPr>
            <w:r>
              <w:rPr>
                <w:rFonts w:hint="eastAsia" w:cs="Times New Roman"/>
                <w:sz w:val="21"/>
                <w:szCs w:val="21"/>
                <w:lang w:val="en-US" w:eastAsia="zh-CN"/>
              </w:rPr>
              <w:t>天然气</w:t>
            </w:r>
          </w:p>
        </w:tc>
        <w:tc>
          <w:tcPr>
            <w:tcW w:w="1160" w:type="pct"/>
            <w:shd w:val="clear" w:color="auto" w:fill="auto"/>
            <w:vAlign w:val="center"/>
          </w:tcPr>
          <w:p>
            <w:pPr>
              <w:widowControl/>
              <w:spacing w:line="240" w:lineRule="auto"/>
              <w:ind w:firstLine="0" w:firstLineChars="0"/>
              <w:jc w:val="center"/>
              <w:rPr>
                <w:rFonts w:hint="default" w:eastAsia="仿宋_GB2312" w:cs="Times New Roman"/>
                <w:kern w:val="0"/>
                <w:sz w:val="21"/>
                <w:szCs w:val="21"/>
                <w:lang w:val="en-US" w:eastAsia="zh-CN"/>
              </w:rPr>
            </w:pPr>
            <w:r>
              <w:rPr>
                <w:rFonts w:hint="eastAsia" w:cs="Times New Roman"/>
                <w:kern w:val="0"/>
                <w:sz w:val="21"/>
                <w:szCs w:val="21"/>
                <w:lang w:val="en-US" w:eastAsia="zh-CN"/>
              </w:rPr>
              <w:t>838.38</w:t>
            </w:r>
          </w:p>
        </w:tc>
        <w:tc>
          <w:tcPr>
            <w:tcW w:w="609" w:type="pct"/>
            <w:shd w:val="clear" w:color="auto" w:fill="auto"/>
            <w:noWrap/>
            <w:vAlign w:val="center"/>
          </w:tcPr>
          <w:p>
            <w:pPr>
              <w:widowControl/>
              <w:spacing w:line="240" w:lineRule="auto"/>
              <w:ind w:firstLine="0" w:firstLineChars="0"/>
              <w:jc w:val="center"/>
              <w:rPr>
                <w:rFonts w:hint="eastAsia" w:eastAsia="等线" w:cs="Times New Roman"/>
                <w:sz w:val="21"/>
                <w:szCs w:val="21"/>
                <w:lang w:val="en-US" w:eastAsia="zh-CN"/>
              </w:rPr>
            </w:pPr>
            <w:r>
              <w:rPr>
                <w:rFonts w:hint="eastAsia" w:eastAsia="等线" w:cs="Times New Roman"/>
                <w:sz w:val="21"/>
                <w:szCs w:val="21"/>
                <w:lang w:val="en-US" w:eastAsia="zh-CN"/>
              </w:rPr>
              <w:t>万立方米</w:t>
            </w:r>
          </w:p>
        </w:tc>
        <w:tc>
          <w:tcPr>
            <w:tcW w:w="894" w:type="pct"/>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生产统计</w:t>
            </w:r>
          </w:p>
        </w:tc>
      </w:tr>
    </w:tbl>
    <w:p>
      <w:pPr>
        <w:pStyle w:val="5"/>
        <w:ind w:firstLine="482"/>
        <w:rPr>
          <w:rFonts w:cs="Times New Roman"/>
        </w:rPr>
      </w:pPr>
      <w:r>
        <w:rPr>
          <w:rFonts w:cs="Times New Roman"/>
        </w:rPr>
        <w:t>4.3.2 排放因子数据</w:t>
      </w:r>
    </w:p>
    <w:p>
      <w:pPr>
        <w:ind w:firstLine="480"/>
        <w:rPr>
          <w:rFonts w:cs="Times New Roman"/>
          <w:szCs w:val="24"/>
        </w:rPr>
      </w:pPr>
      <w:r>
        <w:rPr>
          <w:rFonts w:cs="Times New Roman"/>
          <w:szCs w:val="24"/>
        </w:rPr>
        <w:t>产品生产阶段的排放因子来源于背景数据库，具体如下：</w:t>
      </w:r>
    </w:p>
    <w:p>
      <w:pPr>
        <w:ind w:firstLine="0" w:firstLineChars="0"/>
        <w:jc w:val="center"/>
        <w:rPr>
          <w:rStyle w:val="22"/>
          <w:rFonts w:cs="Times New Roman"/>
        </w:rPr>
      </w:pPr>
      <w:r>
        <w:rPr>
          <w:rStyle w:val="22"/>
          <w:rFonts w:cs="Times New Roman"/>
        </w:rPr>
        <w:t>表4.6 产品生产阶段排放因子</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9"/>
        <w:gridCol w:w="996"/>
        <w:gridCol w:w="1295"/>
        <w:gridCol w:w="1377"/>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488" w:type="pct"/>
            <w:shd w:val="clear" w:color="000000" w:fill="D9D9D9"/>
            <w:noWrap/>
            <w:vAlign w:val="center"/>
          </w:tcPr>
          <w:p>
            <w:pPr>
              <w:widowControl/>
              <w:spacing w:line="240" w:lineRule="auto"/>
              <w:ind w:firstLine="0" w:firstLineChars="0"/>
              <w:jc w:val="center"/>
              <w:rPr>
                <w:rFonts w:cs="Times New Roman"/>
                <w:b/>
                <w:bCs/>
                <w:kern w:val="0"/>
                <w:sz w:val="21"/>
                <w:szCs w:val="21"/>
              </w:rPr>
            </w:pPr>
            <w:r>
              <w:rPr>
                <w:rFonts w:cs="Times New Roman"/>
                <w:b/>
                <w:bCs/>
                <w:kern w:val="0"/>
                <w:sz w:val="21"/>
                <w:szCs w:val="21"/>
              </w:rPr>
              <w:t>生产单元</w:t>
            </w:r>
          </w:p>
        </w:tc>
        <w:tc>
          <w:tcPr>
            <w:tcW w:w="583" w:type="pct"/>
            <w:shd w:val="clear" w:color="000000" w:fill="D9D9D9"/>
            <w:noWrap/>
            <w:vAlign w:val="center"/>
          </w:tcPr>
          <w:p>
            <w:pPr>
              <w:widowControl/>
              <w:spacing w:line="240" w:lineRule="auto"/>
              <w:ind w:firstLine="0" w:firstLineChars="0"/>
              <w:jc w:val="center"/>
              <w:rPr>
                <w:rFonts w:cs="Times New Roman"/>
                <w:b/>
                <w:bCs/>
                <w:kern w:val="0"/>
                <w:sz w:val="21"/>
                <w:szCs w:val="21"/>
              </w:rPr>
            </w:pPr>
            <w:r>
              <w:rPr>
                <w:rFonts w:cs="Times New Roman"/>
                <w:b/>
                <w:bCs/>
                <w:kern w:val="0"/>
                <w:sz w:val="21"/>
                <w:szCs w:val="21"/>
              </w:rPr>
              <w:t>能源</w:t>
            </w:r>
          </w:p>
        </w:tc>
        <w:tc>
          <w:tcPr>
            <w:tcW w:w="759" w:type="pct"/>
            <w:shd w:val="clear" w:color="000000" w:fill="D9D9D9"/>
            <w:noWrap/>
            <w:vAlign w:val="center"/>
          </w:tcPr>
          <w:p>
            <w:pPr>
              <w:widowControl/>
              <w:spacing w:line="240" w:lineRule="auto"/>
              <w:ind w:firstLine="0" w:firstLineChars="0"/>
              <w:jc w:val="center"/>
              <w:rPr>
                <w:rFonts w:cs="Times New Roman"/>
                <w:b/>
                <w:bCs/>
                <w:kern w:val="0"/>
                <w:sz w:val="21"/>
                <w:szCs w:val="21"/>
              </w:rPr>
            </w:pPr>
            <w:r>
              <w:rPr>
                <w:rFonts w:cs="Times New Roman"/>
                <w:b/>
                <w:bCs/>
                <w:kern w:val="0"/>
                <w:sz w:val="21"/>
                <w:szCs w:val="21"/>
              </w:rPr>
              <w:t>排放因子</w:t>
            </w:r>
          </w:p>
        </w:tc>
        <w:tc>
          <w:tcPr>
            <w:tcW w:w="807" w:type="pct"/>
            <w:shd w:val="clear" w:color="000000" w:fill="D9D9D9"/>
            <w:vAlign w:val="center"/>
          </w:tcPr>
          <w:p>
            <w:pPr>
              <w:widowControl/>
              <w:spacing w:line="240" w:lineRule="auto"/>
              <w:ind w:firstLine="0" w:firstLineChars="0"/>
              <w:jc w:val="center"/>
              <w:rPr>
                <w:rFonts w:cs="Times New Roman"/>
                <w:b/>
                <w:bCs/>
                <w:kern w:val="0"/>
                <w:sz w:val="21"/>
                <w:szCs w:val="21"/>
              </w:rPr>
            </w:pPr>
            <w:r>
              <w:rPr>
                <w:rFonts w:cs="Times New Roman"/>
                <w:b/>
                <w:bCs/>
                <w:kern w:val="0"/>
                <w:sz w:val="21"/>
                <w:szCs w:val="21"/>
              </w:rPr>
              <w:t>单位</w:t>
            </w:r>
          </w:p>
        </w:tc>
        <w:tc>
          <w:tcPr>
            <w:tcW w:w="1360" w:type="pct"/>
            <w:shd w:val="clear" w:color="000000" w:fill="D9D9D9"/>
            <w:noWrap/>
            <w:vAlign w:val="center"/>
          </w:tcPr>
          <w:p>
            <w:pPr>
              <w:widowControl/>
              <w:spacing w:line="240" w:lineRule="auto"/>
              <w:ind w:firstLine="0" w:firstLineChars="0"/>
              <w:jc w:val="center"/>
              <w:rPr>
                <w:rFonts w:cs="Times New Roman"/>
                <w:b/>
                <w:bCs/>
                <w:kern w:val="0"/>
                <w:sz w:val="21"/>
                <w:szCs w:val="21"/>
              </w:rPr>
            </w:pPr>
            <w:r>
              <w:rPr>
                <w:rFonts w:cs="Times New Roman"/>
                <w:b/>
                <w:bCs/>
                <w:kern w:val="0"/>
                <w:sz w:val="21"/>
                <w:szCs w:val="21"/>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488" w:type="pct"/>
            <w:shd w:val="clear" w:color="auto" w:fill="auto"/>
            <w:noWrap/>
            <w:vAlign w:val="center"/>
          </w:tcPr>
          <w:p>
            <w:pPr>
              <w:widowControl/>
              <w:spacing w:line="240" w:lineRule="auto"/>
              <w:ind w:left="0" w:leftChars="0" w:firstLine="0" w:firstLineChars="0"/>
              <w:jc w:val="both"/>
              <w:rPr>
                <w:rFonts w:cs="Times New Roman"/>
                <w:kern w:val="0"/>
                <w:sz w:val="21"/>
                <w:szCs w:val="21"/>
              </w:rPr>
            </w:pPr>
            <w:r>
              <w:rPr>
                <w:rFonts w:hint="eastAsia" w:cs="Times New Roman"/>
                <w:kern w:val="0"/>
                <w:sz w:val="21"/>
                <w:szCs w:val="21"/>
                <w:lang w:val="en-US" w:eastAsia="zh-CN"/>
              </w:rPr>
              <w:t>锂离子电池隔膜生产线</w:t>
            </w:r>
          </w:p>
        </w:tc>
        <w:tc>
          <w:tcPr>
            <w:tcW w:w="583" w:type="pct"/>
            <w:shd w:val="clear" w:color="auto" w:fill="auto"/>
            <w:noWrap/>
            <w:vAlign w:val="center"/>
          </w:tcPr>
          <w:p>
            <w:pPr>
              <w:widowControl/>
              <w:spacing w:line="240" w:lineRule="auto"/>
              <w:ind w:firstLine="0" w:firstLineChars="0"/>
              <w:jc w:val="center"/>
              <w:rPr>
                <w:rFonts w:cs="Times New Roman"/>
                <w:kern w:val="0"/>
                <w:sz w:val="21"/>
                <w:szCs w:val="21"/>
              </w:rPr>
            </w:pPr>
            <w:r>
              <w:rPr>
                <w:rFonts w:cs="Times New Roman"/>
                <w:sz w:val="21"/>
                <w:szCs w:val="21"/>
              </w:rPr>
              <w:t>电</w:t>
            </w:r>
          </w:p>
        </w:tc>
        <w:tc>
          <w:tcPr>
            <w:tcW w:w="759" w:type="pct"/>
            <w:shd w:val="clear" w:color="auto" w:fill="auto"/>
            <w:vAlign w:val="center"/>
          </w:tcPr>
          <w:p>
            <w:pPr>
              <w:widowControl/>
              <w:spacing w:line="240" w:lineRule="auto"/>
              <w:ind w:firstLine="0" w:firstLineChars="0"/>
              <w:jc w:val="center"/>
              <w:rPr>
                <w:rFonts w:hint="eastAsia" w:eastAsia="仿宋_GB2312" w:cs="Times New Roman"/>
                <w:kern w:val="0"/>
                <w:sz w:val="21"/>
                <w:szCs w:val="21"/>
                <w:lang w:eastAsia="zh-CN"/>
              </w:rPr>
            </w:pPr>
            <w:r>
              <w:rPr>
                <w:rFonts w:hint="eastAsia" w:eastAsia="等线" w:cs="Times New Roman"/>
                <w:sz w:val="21"/>
                <w:szCs w:val="21"/>
                <w:lang w:eastAsia="zh-CN"/>
              </w:rPr>
              <w:t>0.5703</w:t>
            </w:r>
          </w:p>
        </w:tc>
        <w:tc>
          <w:tcPr>
            <w:tcW w:w="807" w:type="pct"/>
            <w:vAlign w:val="center"/>
          </w:tcPr>
          <w:p>
            <w:pPr>
              <w:widowControl/>
              <w:spacing w:line="240" w:lineRule="auto"/>
              <w:ind w:firstLine="0" w:firstLineChars="0"/>
              <w:jc w:val="center"/>
              <w:rPr>
                <w:rFonts w:cs="Times New Roman"/>
                <w:sz w:val="21"/>
                <w:szCs w:val="21"/>
              </w:rPr>
            </w:pPr>
            <w:r>
              <w:rPr>
                <w:rFonts w:hint="eastAsia" w:eastAsia="等线" w:cs="Times New Roman"/>
                <w:sz w:val="21"/>
                <w:szCs w:val="21"/>
              </w:rPr>
              <w:t>t CO2/MWh</w:t>
            </w:r>
          </w:p>
        </w:tc>
        <w:tc>
          <w:tcPr>
            <w:tcW w:w="1360" w:type="pct"/>
            <w:shd w:val="clear" w:color="auto" w:fill="auto"/>
            <w:noWrap/>
            <w:vAlign w:val="center"/>
          </w:tcPr>
          <w:p>
            <w:pPr>
              <w:widowControl/>
              <w:spacing w:line="240" w:lineRule="auto"/>
              <w:ind w:firstLine="0" w:firstLineChars="0"/>
              <w:jc w:val="left"/>
              <w:rPr>
                <w:rFonts w:cs="Times New Roman"/>
                <w:kern w:val="0"/>
                <w:sz w:val="21"/>
                <w:szCs w:val="21"/>
              </w:rPr>
            </w:pPr>
            <w:r>
              <w:rPr>
                <w:rFonts w:hint="eastAsia" w:cs="Times New Roman"/>
                <w:sz w:val="21"/>
                <w:szCs w:val="21"/>
              </w:rPr>
              <w:t>2022年度全国电网平均排放因子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488" w:type="pct"/>
            <w:shd w:val="clear" w:color="auto" w:fill="auto"/>
            <w:noWrap/>
            <w:vAlign w:val="center"/>
          </w:tcPr>
          <w:p>
            <w:pPr>
              <w:widowControl/>
              <w:spacing w:line="240" w:lineRule="auto"/>
              <w:ind w:left="0" w:leftChars="0" w:firstLine="0" w:firstLineChars="0"/>
              <w:jc w:val="both"/>
              <w:rPr>
                <w:rFonts w:cs="Times New Roman"/>
                <w:kern w:val="0"/>
                <w:sz w:val="21"/>
                <w:szCs w:val="21"/>
              </w:rPr>
            </w:pPr>
            <w:r>
              <w:rPr>
                <w:rFonts w:hint="eastAsia" w:cs="Times New Roman"/>
                <w:kern w:val="0"/>
                <w:sz w:val="21"/>
                <w:szCs w:val="21"/>
                <w:lang w:val="en-US" w:eastAsia="zh-CN"/>
              </w:rPr>
              <w:t>锂离子电池隔膜生产线</w:t>
            </w:r>
          </w:p>
        </w:tc>
        <w:tc>
          <w:tcPr>
            <w:tcW w:w="583" w:type="pct"/>
            <w:shd w:val="clear" w:color="auto" w:fill="auto"/>
            <w:noWrap/>
            <w:vAlign w:val="center"/>
          </w:tcPr>
          <w:p>
            <w:pPr>
              <w:widowControl/>
              <w:spacing w:line="240" w:lineRule="auto"/>
              <w:ind w:firstLine="0" w:firstLineChars="0"/>
              <w:jc w:val="center"/>
              <w:rPr>
                <w:rFonts w:hint="eastAsia" w:eastAsia="仿宋_GB2312" w:cs="Times New Roman"/>
                <w:sz w:val="21"/>
                <w:szCs w:val="21"/>
                <w:lang w:val="en-US" w:eastAsia="zh-CN"/>
              </w:rPr>
            </w:pPr>
            <w:r>
              <w:rPr>
                <w:rFonts w:hint="eastAsia" w:cs="Times New Roman"/>
                <w:sz w:val="21"/>
                <w:szCs w:val="21"/>
                <w:lang w:val="en-US" w:eastAsia="zh-CN"/>
              </w:rPr>
              <w:t>天然气</w:t>
            </w:r>
          </w:p>
        </w:tc>
        <w:tc>
          <w:tcPr>
            <w:tcW w:w="759" w:type="pct"/>
            <w:shd w:val="clear" w:color="auto" w:fill="auto"/>
            <w:vAlign w:val="center"/>
          </w:tcPr>
          <w:p>
            <w:pPr>
              <w:widowControl/>
              <w:spacing w:line="240" w:lineRule="auto"/>
              <w:ind w:firstLine="0" w:firstLineChars="0"/>
              <w:jc w:val="center"/>
              <w:rPr>
                <w:rFonts w:hint="default" w:eastAsia="等线" w:cs="Times New Roman"/>
                <w:sz w:val="21"/>
                <w:szCs w:val="21"/>
                <w:lang w:val="en-US" w:eastAsia="zh-CN"/>
              </w:rPr>
            </w:pPr>
            <w:r>
              <w:rPr>
                <w:rFonts w:hint="eastAsia" w:eastAsia="等线" w:cs="Times New Roman"/>
                <w:sz w:val="21"/>
                <w:szCs w:val="21"/>
                <w:lang w:val="en-US" w:eastAsia="zh-CN"/>
              </w:rPr>
              <w:t>21.6219</w:t>
            </w:r>
          </w:p>
        </w:tc>
        <w:tc>
          <w:tcPr>
            <w:tcW w:w="807" w:type="pct"/>
            <w:vAlign w:val="center"/>
          </w:tcPr>
          <w:p>
            <w:pPr>
              <w:widowControl/>
              <w:spacing w:line="240" w:lineRule="auto"/>
              <w:ind w:firstLine="0" w:firstLineChars="0"/>
              <w:jc w:val="center"/>
              <w:rPr>
                <w:rFonts w:hint="default" w:eastAsia="等线" w:cs="Times New Roman"/>
                <w:sz w:val="21"/>
                <w:szCs w:val="21"/>
                <w:lang w:val="en-US" w:eastAsia="zh-CN"/>
              </w:rPr>
            </w:pPr>
            <w:r>
              <w:rPr>
                <w:rFonts w:hint="eastAsia" w:eastAsia="等线" w:cs="Times New Roman"/>
                <w:sz w:val="21"/>
                <w:szCs w:val="21"/>
              </w:rPr>
              <w:t>tCO2/MWh</w:t>
            </w:r>
          </w:p>
        </w:tc>
        <w:tc>
          <w:tcPr>
            <w:tcW w:w="1360" w:type="pct"/>
            <w:shd w:val="clear" w:color="auto" w:fill="auto"/>
            <w:noWrap/>
            <w:vAlign w:val="center"/>
          </w:tcPr>
          <w:p>
            <w:pPr>
              <w:widowControl/>
              <w:spacing w:line="240" w:lineRule="auto"/>
              <w:ind w:firstLine="0" w:firstLineChars="0"/>
              <w:jc w:val="left"/>
              <w:rPr>
                <w:rFonts w:hint="default" w:eastAsia="仿宋_GB2312" w:cs="Times New Roman"/>
                <w:sz w:val="21"/>
                <w:szCs w:val="21"/>
                <w:lang w:val="en-US" w:eastAsia="zh-CN"/>
              </w:rPr>
            </w:pPr>
            <w:r>
              <w:rPr>
                <w:rFonts w:hint="eastAsia" w:cs="Times New Roman"/>
                <w:sz w:val="21"/>
                <w:szCs w:val="21"/>
                <w:lang w:val="en-US" w:eastAsia="zh-CN"/>
              </w:rPr>
              <w:t>指南缺省值</w:t>
            </w:r>
          </w:p>
        </w:tc>
      </w:tr>
    </w:tbl>
    <w:p>
      <w:pPr>
        <w:pStyle w:val="4"/>
        <w:ind w:firstLine="482"/>
        <w:rPr>
          <w:rFonts w:cs="Times New Roman"/>
        </w:rPr>
      </w:pPr>
      <w:bookmarkStart w:id="35" w:name="_Toc19557"/>
      <w:r>
        <w:rPr>
          <w:rFonts w:cs="Times New Roman"/>
        </w:rPr>
        <w:t>4.4 产品运输阶段</w:t>
      </w:r>
      <w:bookmarkEnd w:id="35"/>
    </w:p>
    <w:p>
      <w:pPr>
        <w:pStyle w:val="5"/>
        <w:ind w:firstLine="482"/>
        <w:rPr>
          <w:rFonts w:cs="Times New Roman"/>
        </w:rPr>
      </w:pPr>
      <w:r>
        <w:rPr>
          <w:rFonts w:cs="Times New Roman"/>
        </w:rPr>
        <w:t>4.4.1 活动水平数据</w:t>
      </w:r>
    </w:p>
    <w:p>
      <w:pPr>
        <w:ind w:firstLine="480"/>
        <w:rPr>
          <w:rFonts w:cs="Times New Roman"/>
        </w:rPr>
      </w:pPr>
      <w:r>
        <w:rPr>
          <w:rFonts w:cs="Times New Roman"/>
        </w:rPr>
        <w:t>产品运输阶段活动水平为根据客户与企业平均距离计算所得的货物周转量，具体数据如下：</w:t>
      </w:r>
    </w:p>
    <w:p>
      <w:pPr>
        <w:ind w:firstLine="0" w:firstLineChars="0"/>
        <w:jc w:val="center"/>
        <w:rPr>
          <w:rStyle w:val="22"/>
          <w:rFonts w:cs="Times New Roman"/>
        </w:rPr>
      </w:pPr>
      <w:r>
        <w:rPr>
          <w:rStyle w:val="22"/>
          <w:rFonts w:cs="Times New Roman"/>
        </w:rPr>
        <w:t>表4.7 产品运输阶段活动水平</w:t>
      </w:r>
    </w:p>
    <w:tbl>
      <w:tblPr>
        <w:tblStyle w:val="19"/>
        <w:tblW w:w="5000" w:type="pct"/>
        <w:tblInd w:w="0" w:type="dxa"/>
        <w:tblLayout w:type="autofit"/>
        <w:tblCellMar>
          <w:top w:w="0" w:type="dxa"/>
          <w:left w:w="108" w:type="dxa"/>
          <w:bottom w:w="0" w:type="dxa"/>
          <w:right w:w="108" w:type="dxa"/>
        </w:tblCellMar>
      </w:tblPr>
      <w:tblGrid>
        <w:gridCol w:w="638"/>
        <w:gridCol w:w="1740"/>
        <w:gridCol w:w="1155"/>
        <w:gridCol w:w="1282"/>
        <w:gridCol w:w="3713"/>
      </w:tblGrid>
      <w:tr>
        <w:tblPrEx>
          <w:tblCellMar>
            <w:top w:w="0" w:type="dxa"/>
            <w:left w:w="108" w:type="dxa"/>
            <w:bottom w:w="0" w:type="dxa"/>
            <w:right w:w="108" w:type="dxa"/>
          </w:tblCellMar>
        </w:tblPrEx>
        <w:trPr>
          <w:trHeight w:val="563" w:hRule="atLeast"/>
          <w:tblHeader/>
        </w:trPr>
        <w:tc>
          <w:tcPr>
            <w:tcW w:w="384" w:type="pct"/>
            <w:tcBorders>
              <w:top w:val="single" w:color="auto" w:sz="4" w:space="0"/>
              <w:left w:val="single" w:color="auto" w:sz="4" w:space="0"/>
              <w:bottom w:val="single" w:color="auto" w:sz="4" w:space="0"/>
              <w:right w:val="single" w:color="auto" w:sz="4" w:space="0"/>
            </w:tcBorders>
            <w:shd w:val="clear" w:color="000000" w:fill="D9D9D9"/>
            <w:noWrap/>
            <w:vAlign w:val="center"/>
          </w:tcPr>
          <w:p>
            <w:pPr>
              <w:widowControl/>
              <w:spacing w:line="240" w:lineRule="auto"/>
              <w:ind w:firstLine="0" w:firstLineChars="0"/>
              <w:jc w:val="center"/>
              <w:rPr>
                <w:rFonts w:eastAsia="等线" w:cs="Times New Roman"/>
                <w:b/>
                <w:bCs/>
                <w:kern w:val="0"/>
                <w:sz w:val="21"/>
                <w:szCs w:val="21"/>
              </w:rPr>
            </w:pPr>
            <w:r>
              <w:rPr>
                <w:rFonts w:cs="Times New Roman"/>
                <w:b/>
                <w:bCs/>
                <w:kern w:val="0"/>
                <w:sz w:val="21"/>
                <w:szCs w:val="21"/>
              </w:rPr>
              <w:t>序号</w:t>
            </w:r>
          </w:p>
        </w:tc>
        <w:tc>
          <w:tcPr>
            <w:tcW w:w="1030" w:type="pct"/>
            <w:tcBorders>
              <w:top w:val="single" w:color="auto" w:sz="4" w:space="0"/>
              <w:left w:val="nil"/>
              <w:bottom w:val="single" w:color="auto" w:sz="4" w:space="0"/>
              <w:right w:val="single" w:color="auto" w:sz="4" w:space="0"/>
            </w:tcBorders>
            <w:shd w:val="clear" w:color="000000" w:fill="D9D9D9"/>
            <w:noWrap/>
            <w:vAlign w:val="center"/>
          </w:tcPr>
          <w:p>
            <w:pPr>
              <w:widowControl/>
              <w:spacing w:line="240" w:lineRule="auto"/>
              <w:ind w:firstLine="0" w:firstLineChars="0"/>
              <w:jc w:val="center"/>
              <w:rPr>
                <w:rFonts w:cs="Times New Roman"/>
                <w:b/>
                <w:bCs/>
                <w:kern w:val="0"/>
                <w:sz w:val="21"/>
                <w:szCs w:val="21"/>
              </w:rPr>
            </w:pPr>
            <w:r>
              <w:rPr>
                <w:rFonts w:cs="Times New Roman"/>
                <w:b/>
                <w:bCs/>
                <w:kern w:val="0"/>
                <w:sz w:val="21"/>
                <w:szCs w:val="21"/>
              </w:rPr>
              <w:t>产品</w:t>
            </w:r>
          </w:p>
        </w:tc>
        <w:tc>
          <w:tcPr>
            <w:tcW w:w="638" w:type="pct"/>
            <w:tcBorders>
              <w:top w:val="single" w:color="auto" w:sz="4" w:space="0"/>
              <w:left w:val="nil"/>
              <w:bottom w:val="single" w:color="auto" w:sz="4" w:space="0"/>
              <w:right w:val="single" w:color="auto" w:sz="4" w:space="0"/>
            </w:tcBorders>
            <w:shd w:val="clear" w:color="000000" w:fill="D9D9D9"/>
            <w:noWrap/>
            <w:vAlign w:val="center"/>
          </w:tcPr>
          <w:p>
            <w:pPr>
              <w:widowControl/>
              <w:spacing w:line="240" w:lineRule="auto"/>
              <w:ind w:firstLine="0" w:firstLineChars="0"/>
              <w:jc w:val="center"/>
              <w:rPr>
                <w:rFonts w:eastAsia="等线" w:cs="Times New Roman"/>
                <w:b/>
                <w:bCs/>
                <w:kern w:val="0"/>
                <w:sz w:val="21"/>
                <w:szCs w:val="21"/>
              </w:rPr>
            </w:pPr>
            <w:r>
              <w:rPr>
                <w:rFonts w:cs="Times New Roman"/>
                <w:b/>
                <w:bCs/>
                <w:kern w:val="0"/>
                <w:sz w:val="21"/>
                <w:szCs w:val="21"/>
              </w:rPr>
              <w:t>活动水平</w:t>
            </w:r>
          </w:p>
        </w:tc>
        <w:tc>
          <w:tcPr>
            <w:tcW w:w="761" w:type="pct"/>
            <w:tcBorders>
              <w:top w:val="single" w:color="auto" w:sz="4" w:space="0"/>
              <w:left w:val="nil"/>
              <w:bottom w:val="single" w:color="auto" w:sz="4" w:space="0"/>
              <w:right w:val="single" w:color="auto" w:sz="4" w:space="0"/>
            </w:tcBorders>
            <w:shd w:val="clear" w:color="000000" w:fill="D9D9D9"/>
            <w:noWrap/>
            <w:vAlign w:val="center"/>
          </w:tcPr>
          <w:p>
            <w:pPr>
              <w:widowControl/>
              <w:spacing w:line="240" w:lineRule="auto"/>
              <w:ind w:firstLine="0" w:firstLineChars="0"/>
              <w:jc w:val="center"/>
              <w:rPr>
                <w:rFonts w:eastAsia="等线" w:cs="Times New Roman"/>
                <w:b/>
                <w:bCs/>
                <w:kern w:val="0"/>
                <w:sz w:val="21"/>
                <w:szCs w:val="21"/>
              </w:rPr>
            </w:pPr>
            <w:r>
              <w:rPr>
                <w:rFonts w:cs="Times New Roman"/>
                <w:b/>
                <w:bCs/>
                <w:kern w:val="0"/>
                <w:sz w:val="21"/>
                <w:szCs w:val="21"/>
              </w:rPr>
              <w:t>单位</w:t>
            </w:r>
          </w:p>
        </w:tc>
        <w:tc>
          <w:tcPr>
            <w:tcW w:w="2186" w:type="pct"/>
            <w:tcBorders>
              <w:top w:val="single" w:color="auto" w:sz="4" w:space="0"/>
              <w:left w:val="nil"/>
              <w:bottom w:val="single" w:color="auto" w:sz="4" w:space="0"/>
              <w:right w:val="single" w:color="auto" w:sz="4" w:space="0"/>
            </w:tcBorders>
            <w:shd w:val="clear" w:color="000000" w:fill="D9D9D9"/>
            <w:vAlign w:val="center"/>
          </w:tcPr>
          <w:p>
            <w:pPr>
              <w:widowControl/>
              <w:spacing w:line="240" w:lineRule="auto"/>
              <w:ind w:firstLine="0" w:firstLineChars="0"/>
              <w:jc w:val="center"/>
              <w:rPr>
                <w:rFonts w:cs="Times New Roman"/>
                <w:b/>
                <w:bCs/>
                <w:kern w:val="0"/>
                <w:sz w:val="21"/>
                <w:szCs w:val="21"/>
              </w:rPr>
            </w:pPr>
            <w:r>
              <w:rPr>
                <w:rFonts w:cs="Times New Roman"/>
                <w:b/>
                <w:bCs/>
                <w:kern w:val="0"/>
                <w:sz w:val="21"/>
                <w:szCs w:val="21"/>
              </w:rPr>
              <w:t>来源</w:t>
            </w:r>
          </w:p>
        </w:tc>
      </w:tr>
      <w:tr>
        <w:tblPrEx>
          <w:tblCellMar>
            <w:top w:w="0" w:type="dxa"/>
            <w:left w:w="108" w:type="dxa"/>
            <w:bottom w:w="0" w:type="dxa"/>
            <w:right w:w="108" w:type="dxa"/>
          </w:tblCellMar>
        </w:tblPrEx>
        <w:trPr>
          <w:trHeight w:val="32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kern w:val="0"/>
                <w:sz w:val="21"/>
                <w:szCs w:val="21"/>
              </w:rPr>
            </w:pPr>
            <w:r>
              <w:rPr>
                <w:rFonts w:eastAsia="等线" w:cs="Times New Roman"/>
                <w:kern w:val="0"/>
                <w:sz w:val="21"/>
                <w:szCs w:val="21"/>
              </w:rPr>
              <w:t>1</w:t>
            </w:r>
          </w:p>
        </w:tc>
        <w:tc>
          <w:tcPr>
            <w:tcW w:w="1030"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等线" w:cs="Times New Roman"/>
                <w:kern w:val="0"/>
                <w:sz w:val="21"/>
                <w:szCs w:val="21"/>
                <w:lang w:eastAsia="zh-CN"/>
              </w:rPr>
            </w:pPr>
            <w:r>
              <w:rPr>
                <w:rFonts w:hint="eastAsia" w:cs="Times New Roman"/>
                <w:kern w:val="0"/>
                <w:sz w:val="21"/>
                <w:szCs w:val="21"/>
                <w:lang w:val="en-US" w:eastAsia="zh-CN"/>
              </w:rPr>
              <w:t>锂离子电池隔膜</w:t>
            </w:r>
          </w:p>
        </w:tc>
        <w:tc>
          <w:tcPr>
            <w:tcW w:w="638" w:type="pct"/>
            <w:tcBorders>
              <w:top w:val="nil"/>
              <w:left w:val="nil"/>
              <w:bottom w:val="single" w:color="auto" w:sz="4" w:space="0"/>
              <w:right w:val="single" w:color="auto" w:sz="4" w:space="0"/>
            </w:tcBorders>
            <w:shd w:val="clear" w:color="auto" w:fill="auto"/>
            <w:vAlign w:val="bottom"/>
          </w:tcPr>
          <w:p>
            <w:pPr>
              <w:widowControl/>
              <w:spacing w:line="240" w:lineRule="auto"/>
              <w:ind w:firstLine="0" w:firstLineChars="0"/>
              <w:jc w:val="center"/>
              <w:rPr>
                <w:rFonts w:hint="default" w:eastAsia="等线" w:cs="Times New Roman"/>
                <w:sz w:val="21"/>
                <w:szCs w:val="21"/>
                <w:lang w:val="en-US" w:eastAsia="zh-CN"/>
              </w:rPr>
            </w:pPr>
            <w:r>
              <w:rPr>
                <w:rFonts w:hint="eastAsia" w:eastAsia="等线" w:cs="Times New Roman"/>
                <w:sz w:val="21"/>
                <w:szCs w:val="21"/>
                <w:lang w:val="en-US" w:eastAsia="zh-CN"/>
              </w:rPr>
              <w:t>611370342</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等线" w:cs="Times New Roman"/>
                <w:kern w:val="0"/>
                <w:sz w:val="21"/>
                <w:szCs w:val="21"/>
              </w:rPr>
            </w:pPr>
            <w:r>
              <w:rPr>
                <w:rFonts w:eastAsia="等线" w:cs="Times New Roman"/>
                <w:kern w:val="0"/>
                <w:sz w:val="21"/>
                <w:szCs w:val="21"/>
              </w:rPr>
              <w:t>t·km</w:t>
            </w:r>
          </w:p>
        </w:tc>
        <w:tc>
          <w:tcPr>
            <w:tcW w:w="2186" w:type="pct"/>
            <w:tcBorders>
              <w:top w:val="nil"/>
              <w:left w:val="nil"/>
              <w:bottom w:val="single" w:color="auto" w:sz="4" w:space="0"/>
              <w:right w:val="single" w:color="auto" w:sz="4" w:space="0"/>
            </w:tcBorders>
            <w:vAlign w:val="center"/>
          </w:tcPr>
          <w:p>
            <w:pPr>
              <w:widowControl/>
              <w:spacing w:line="240" w:lineRule="auto"/>
              <w:ind w:firstLine="0" w:firstLineChars="0"/>
              <w:jc w:val="left"/>
              <w:rPr>
                <w:rFonts w:cs="Times New Roman"/>
                <w:kern w:val="0"/>
                <w:sz w:val="21"/>
                <w:szCs w:val="21"/>
              </w:rPr>
            </w:pPr>
            <w:r>
              <w:rPr>
                <w:rFonts w:cs="Times New Roman"/>
                <w:kern w:val="0"/>
                <w:sz w:val="21"/>
                <w:szCs w:val="21"/>
              </w:rPr>
              <w:t>根据统计数据计算</w:t>
            </w:r>
          </w:p>
        </w:tc>
      </w:tr>
    </w:tbl>
    <w:p>
      <w:pPr>
        <w:pStyle w:val="5"/>
        <w:ind w:firstLine="482"/>
        <w:rPr>
          <w:rFonts w:cs="Times New Roman"/>
        </w:rPr>
      </w:pPr>
      <w:r>
        <w:rPr>
          <w:rFonts w:cs="Times New Roman"/>
        </w:rPr>
        <w:t>4.4.2 排放因子数据</w:t>
      </w:r>
    </w:p>
    <w:p>
      <w:pPr>
        <w:ind w:firstLine="480"/>
        <w:rPr>
          <w:rFonts w:cs="Times New Roman"/>
          <w:szCs w:val="24"/>
        </w:rPr>
      </w:pPr>
      <w:r>
        <w:rPr>
          <w:rFonts w:cs="Times New Roman"/>
          <w:szCs w:val="24"/>
        </w:rPr>
        <w:t>产品运输方式均为道路运输，因未能获取运输过程实际能源消费量，数据通过China Products Carbon Footprint Factors Database获取，具体如下：</w:t>
      </w:r>
    </w:p>
    <w:p>
      <w:pPr>
        <w:ind w:firstLine="0" w:firstLineChars="0"/>
        <w:jc w:val="center"/>
        <w:rPr>
          <w:rStyle w:val="22"/>
          <w:rFonts w:cs="Times New Roman"/>
        </w:rPr>
      </w:pPr>
      <w:r>
        <w:rPr>
          <w:rStyle w:val="22"/>
          <w:rFonts w:cs="Times New Roman"/>
        </w:rPr>
        <w:t>表4.8 产品运输阶段排放因子</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7"/>
        <w:gridCol w:w="2382"/>
        <w:gridCol w:w="1060"/>
        <w:gridCol w:w="1671"/>
        <w:gridCol w:w="2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blHeader/>
        </w:trPr>
        <w:tc>
          <w:tcPr>
            <w:tcW w:w="384" w:type="pct"/>
            <w:shd w:val="clear" w:color="000000" w:fill="D9D9D9"/>
            <w:noWrap/>
            <w:vAlign w:val="center"/>
          </w:tcPr>
          <w:p>
            <w:pPr>
              <w:widowControl/>
              <w:spacing w:line="240" w:lineRule="auto"/>
              <w:ind w:firstLine="0" w:firstLineChars="0"/>
              <w:jc w:val="center"/>
              <w:rPr>
                <w:rFonts w:eastAsia="等线" w:cs="Times New Roman"/>
                <w:b/>
                <w:bCs/>
                <w:kern w:val="0"/>
                <w:sz w:val="21"/>
                <w:szCs w:val="21"/>
              </w:rPr>
            </w:pPr>
            <w:r>
              <w:rPr>
                <w:rFonts w:cs="Times New Roman"/>
                <w:b/>
                <w:bCs/>
                <w:kern w:val="0"/>
                <w:sz w:val="21"/>
                <w:szCs w:val="21"/>
              </w:rPr>
              <w:t>序号</w:t>
            </w:r>
          </w:p>
        </w:tc>
        <w:tc>
          <w:tcPr>
            <w:tcW w:w="1401" w:type="pct"/>
            <w:shd w:val="clear" w:color="000000" w:fill="D9D9D9"/>
            <w:vAlign w:val="center"/>
          </w:tcPr>
          <w:p>
            <w:pPr>
              <w:widowControl/>
              <w:spacing w:line="240" w:lineRule="auto"/>
              <w:ind w:firstLine="0" w:firstLineChars="0"/>
              <w:jc w:val="center"/>
              <w:rPr>
                <w:rFonts w:cs="Times New Roman"/>
                <w:b/>
                <w:bCs/>
                <w:kern w:val="0"/>
                <w:sz w:val="21"/>
                <w:szCs w:val="21"/>
              </w:rPr>
            </w:pPr>
            <w:r>
              <w:rPr>
                <w:rFonts w:cs="Times New Roman"/>
                <w:b/>
                <w:bCs/>
                <w:kern w:val="0"/>
                <w:sz w:val="21"/>
                <w:szCs w:val="21"/>
              </w:rPr>
              <w:t>产品</w:t>
            </w:r>
          </w:p>
        </w:tc>
        <w:tc>
          <w:tcPr>
            <w:tcW w:w="603" w:type="pct"/>
            <w:shd w:val="clear" w:color="000000" w:fill="D9D9D9"/>
            <w:noWrap/>
            <w:vAlign w:val="center"/>
          </w:tcPr>
          <w:p>
            <w:pPr>
              <w:widowControl/>
              <w:spacing w:line="240" w:lineRule="auto"/>
              <w:ind w:firstLine="0" w:firstLineChars="0"/>
              <w:jc w:val="center"/>
              <w:rPr>
                <w:rFonts w:eastAsia="等线" w:cs="Times New Roman"/>
                <w:b/>
                <w:bCs/>
                <w:kern w:val="0"/>
                <w:sz w:val="21"/>
                <w:szCs w:val="21"/>
              </w:rPr>
            </w:pPr>
            <w:r>
              <w:rPr>
                <w:rFonts w:cs="Times New Roman"/>
                <w:b/>
                <w:bCs/>
                <w:kern w:val="0"/>
                <w:sz w:val="21"/>
                <w:szCs w:val="21"/>
              </w:rPr>
              <w:t>排放因子</w:t>
            </w:r>
          </w:p>
        </w:tc>
        <w:tc>
          <w:tcPr>
            <w:tcW w:w="984" w:type="pct"/>
            <w:shd w:val="clear" w:color="000000" w:fill="D9D9D9"/>
            <w:noWrap/>
            <w:vAlign w:val="center"/>
          </w:tcPr>
          <w:p>
            <w:pPr>
              <w:widowControl/>
              <w:spacing w:line="240" w:lineRule="auto"/>
              <w:ind w:firstLine="0" w:firstLineChars="0"/>
              <w:jc w:val="center"/>
              <w:rPr>
                <w:rFonts w:eastAsia="等线" w:cs="Times New Roman"/>
                <w:b/>
                <w:bCs/>
                <w:kern w:val="0"/>
                <w:sz w:val="21"/>
                <w:szCs w:val="21"/>
              </w:rPr>
            </w:pPr>
            <w:r>
              <w:rPr>
                <w:rFonts w:cs="Times New Roman"/>
                <w:b/>
                <w:bCs/>
                <w:kern w:val="0"/>
                <w:sz w:val="21"/>
                <w:szCs w:val="21"/>
              </w:rPr>
              <w:t>单位</w:t>
            </w:r>
          </w:p>
        </w:tc>
        <w:tc>
          <w:tcPr>
            <w:tcW w:w="1627" w:type="pct"/>
            <w:shd w:val="clear" w:color="000000" w:fill="D9D9D9"/>
            <w:vAlign w:val="center"/>
          </w:tcPr>
          <w:p>
            <w:pPr>
              <w:widowControl/>
              <w:spacing w:line="240" w:lineRule="auto"/>
              <w:ind w:firstLine="0" w:firstLineChars="0"/>
              <w:jc w:val="center"/>
              <w:rPr>
                <w:rFonts w:cs="Times New Roman"/>
                <w:b/>
                <w:bCs/>
                <w:kern w:val="0"/>
                <w:sz w:val="21"/>
                <w:szCs w:val="21"/>
              </w:rPr>
            </w:pPr>
            <w:r>
              <w:rPr>
                <w:rFonts w:cs="Times New Roman"/>
                <w:b/>
                <w:bCs/>
                <w:kern w:val="0"/>
                <w:sz w:val="21"/>
                <w:szCs w:val="21"/>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384" w:type="pct"/>
            <w:shd w:val="clear" w:color="auto" w:fill="auto"/>
            <w:noWrap/>
            <w:vAlign w:val="center"/>
          </w:tcPr>
          <w:p>
            <w:pPr>
              <w:widowControl/>
              <w:spacing w:line="240" w:lineRule="auto"/>
              <w:ind w:firstLine="0" w:firstLineChars="0"/>
              <w:jc w:val="center"/>
              <w:rPr>
                <w:rFonts w:eastAsia="等线" w:cs="Times New Roman"/>
                <w:kern w:val="0"/>
                <w:sz w:val="21"/>
                <w:szCs w:val="21"/>
              </w:rPr>
            </w:pPr>
            <w:r>
              <w:rPr>
                <w:rFonts w:eastAsia="等线" w:cs="Times New Roman"/>
                <w:kern w:val="0"/>
                <w:sz w:val="21"/>
                <w:szCs w:val="21"/>
              </w:rPr>
              <w:t>1</w:t>
            </w:r>
          </w:p>
        </w:tc>
        <w:tc>
          <w:tcPr>
            <w:tcW w:w="1401" w:type="pct"/>
            <w:vAlign w:val="center"/>
          </w:tcPr>
          <w:p>
            <w:pPr>
              <w:widowControl/>
              <w:spacing w:line="240" w:lineRule="auto"/>
              <w:ind w:firstLine="0" w:firstLineChars="0"/>
              <w:jc w:val="center"/>
              <w:rPr>
                <w:rFonts w:hint="eastAsia" w:eastAsia="仿宋_GB2312" w:cs="Times New Roman"/>
                <w:kern w:val="0"/>
                <w:sz w:val="21"/>
                <w:szCs w:val="21"/>
                <w:lang w:eastAsia="zh-CN"/>
              </w:rPr>
            </w:pPr>
            <w:r>
              <w:rPr>
                <w:rFonts w:hint="eastAsia" w:cs="Times New Roman"/>
                <w:kern w:val="0"/>
                <w:sz w:val="21"/>
                <w:szCs w:val="21"/>
                <w:lang w:val="en-US" w:eastAsia="zh-CN"/>
              </w:rPr>
              <w:t>锂离子电池隔膜</w:t>
            </w:r>
          </w:p>
        </w:tc>
        <w:tc>
          <w:tcPr>
            <w:tcW w:w="603" w:type="pct"/>
            <w:shd w:val="clear" w:color="auto" w:fill="auto"/>
            <w:vAlign w:val="center"/>
          </w:tcPr>
          <w:p>
            <w:pPr>
              <w:widowControl/>
              <w:spacing w:line="240" w:lineRule="auto"/>
              <w:ind w:firstLine="0" w:firstLineChars="0"/>
              <w:jc w:val="center"/>
              <w:rPr>
                <w:rFonts w:eastAsia="等线" w:cs="Times New Roman"/>
                <w:kern w:val="0"/>
                <w:sz w:val="21"/>
                <w:szCs w:val="21"/>
              </w:rPr>
            </w:pPr>
            <w:r>
              <w:rPr>
                <w:rFonts w:eastAsia="等线" w:cs="Times New Roman"/>
                <w:sz w:val="21"/>
                <w:szCs w:val="21"/>
              </w:rPr>
              <w:t>0.074</w:t>
            </w:r>
          </w:p>
        </w:tc>
        <w:tc>
          <w:tcPr>
            <w:tcW w:w="984" w:type="pct"/>
            <w:shd w:val="clear" w:color="auto" w:fill="auto"/>
            <w:noWrap/>
            <w:vAlign w:val="center"/>
          </w:tcPr>
          <w:p>
            <w:pPr>
              <w:widowControl/>
              <w:spacing w:line="240" w:lineRule="auto"/>
              <w:ind w:firstLine="0" w:firstLineChars="0"/>
              <w:jc w:val="center"/>
              <w:rPr>
                <w:rFonts w:eastAsia="等线" w:cs="Times New Roman"/>
                <w:kern w:val="0"/>
                <w:sz w:val="21"/>
                <w:szCs w:val="21"/>
              </w:rPr>
            </w:pPr>
            <w:r>
              <w:rPr>
                <w:rFonts w:eastAsia="等线" w:cs="Times New Roman"/>
                <w:sz w:val="21"/>
                <w:szCs w:val="21"/>
              </w:rPr>
              <w:t>kgCO</w:t>
            </w:r>
            <w:r>
              <w:rPr>
                <w:rFonts w:eastAsia="等线" w:cs="Times New Roman"/>
                <w:sz w:val="21"/>
                <w:szCs w:val="21"/>
                <w:vertAlign w:val="subscript"/>
              </w:rPr>
              <w:t>2</w:t>
            </w:r>
            <w:r>
              <w:rPr>
                <w:rFonts w:eastAsia="等线" w:cs="Times New Roman"/>
                <w:sz w:val="21"/>
                <w:szCs w:val="21"/>
              </w:rPr>
              <w:t>eq/( t·km)</w:t>
            </w:r>
          </w:p>
        </w:tc>
        <w:tc>
          <w:tcPr>
            <w:tcW w:w="1627" w:type="pct"/>
            <w:vAlign w:val="center"/>
          </w:tcPr>
          <w:p>
            <w:pPr>
              <w:widowControl/>
              <w:spacing w:line="240" w:lineRule="auto"/>
              <w:ind w:firstLine="0" w:firstLineChars="0"/>
              <w:jc w:val="left"/>
              <w:rPr>
                <w:rFonts w:cs="Times New Roman"/>
                <w:kern w:val="0"/>
                <w:sz w:val="21"/>
                <w:szCs w:val="21"/>
              </w:rPr>
            </w:pPr>
            <w:r>
              <w:rPr>
                <w:rFonts w:hint="eastAsia" w:cs="Times New Roman"/>
                <w:sz w:val="21"/>
                <w:szCs w:val="21"/>
              </w:rPr>
              <w:t>中国产品全生命周期温室气体排放系数集</w:t>
            </w:r>
          </w:p>
        </w:tc>
      </w:tr>
    </w:tbl>
    <w:p>
      <w:pPr>
        <w:pStyle w:val="3"/>
        <w:ind w:firstLine="492"/>
        <w:rPr>
          <w:rFonts w:cs="Times New Roman"/>
        </w:rPr>
      </w:pPr>
      <w:bookmarkStart w:id="36" w:name="_Toc21411"/>
      <w:r>
        <w:rPr>
          <w:rFonts w:cs="Times New Roman"/>
        </w:rPr>
        <w:t>5 碳足迹计算</w:t>
      </w:r>
      <w:bookmarkEnd w:id="36"/>
    </w:p>
    <w:p>
      <w:pPr>
        <w:pStyle w:val="4"/>
        <w:ind w:firstLine="482"/>
        <w:rPr>
          <w:rFonts w:cs="Times New Roman"/>
        </w:rPr>
      </w:pPr>
      <w:bookmarkStart w:id="37" w:name="_Toc12011"/>
      <w:r>
        <w:rPr>
          <w:rFonts w:cs="Times New Roman"/>
        </w:rPr>
        <w:t>5.1 碳足迹计算方法</w:t>
      </w:r>
      <w:bookmarkEnd w:id="37"/>
    </w:p>
    <w:p>
      <w:pPr>
        <w:ind w:firstLine="480"/>
        <w:rPr>
          <w:rFonts w:cs="Times New Roman"/>
        </w:rPr>
      </w:pPr>
      <w:bookmarkStart w:id="38" w:name="_Toc523229073"/>
      <w:r>
        <w:rPr>
          <w:rFonts w:cs="Times New Roman"/>
        </w:rPr>
        <w:t>产品碳足迹的公式是整个产品生命周期中所有活动的所有原辅材料、能源乘以其排放因子后再加和。其计算公式如下：</w:t>
      </w:r>
      <w:bookmarkEnd w:id="38"/>
    </w:p>
    <w:p>
      <w:pPr>
        <w:ind w:left="562" w:firstLine="0" w:firstLineChars="0"/>
        <w:jc w:val="center"/>
        <w:rPr>
          <w:rFonts w:cs="Times New Roman"/>
          <w:bCs/>
        </w:rPr>
      </w:pPr>
      <w:bookmarkStart w:id="39" w:name="_Toc523229074"/>
      <m:oMath>
        <m:r>
          <m:rPr/>
          <w:rPr>
            <w:rFonts w:ascii="Cambria Math" w:hAnsi="Cambria Math" w:cs="Times New Roman"/>
          </w:rPr>
          <m:t>CFP=</m:t>
        </m:r>
        <m:sSubSup>
          <m:sSubSupPr>
            <m:ctrlPr>
              <w:rPr>
                <w:rFonts w:ascii="Cambria Math" w:hAnsi="Cambria Math" w:cs="Times New Roman"/>
                <w:bCs/>
                <w:i/>
                <w:iCs/>
              </w:rPr>
            </m:ctrlPr>
          </m:sSubSupPr>
          <m:e>
            <m:r>
              <m:rPr/>
              <w:rPr>
                <w:rFonts w:ascii="Cambria Math" w:hAnsi="Cambria Math" w:cs="Times New Roman"/>
              </w:rPr>
              <m:t>Σ</m:t>
            </m:r>
            <m:ctrlPr>
              <w:rPr>
                <w:rFonts w:ascii="Cambria Math" w:hAnsi="Cambria Math" w:cs="Times New Roman"/>
                <w:bCs/>
                <w:i/>
                <w:iCs/>
              </w:rPr>
            </m:ctrlPr>
          </m:e>
          <m:sub>
            <m:r>
              <m:rPr/>
              <w:rPr>
                <w:rFonts w:ascii="Cambria Math" w:hAnsi="Cambria Math" w:cs="Times New Roman"/>
              </w:rPr>
              <m:t>i=1，j=1</m:t>
            </m:r>
            <m:ctrlPr>
              <w:rPr>
                <w:rFonts w:ascii="Cambria Math" w:hAnsi="Cambria Math" w:cs="Times New Roman"/>
                <w:bCs/>
                <w:i/>
                <w:iCs/>
              </w:rPr>
            </m:ctrlPr>
          </m:sub>
          <m:sup>
            <m:r>
              <m:rPr/>
              <w:rPr>
                <w:rFonts w:ascii="Cambria Math" w:hAnsi="Cambria Math" w:cs="Times New Roman"/>
              </w:rPr>
              <m:t>n</m:t>
            </m:r>
            <m:ctrlPr>
              <w:rPr>
                <w:rFonts w:ascii="Cambria Math" w:hAnsi="Cambria Math" w:cs="Times New Roman"/>
                <w:bCs/>
                <w:i/>
                <w:iCs/>
              </w:rPr>
            </m:ctrlPr>
          </m:sup>
        </m:sSubSup>
        <m:sSub>
          <m:sSubPr>
            <m:ctrlPr>
              <w:rPr>
                <w:rFonts w:ascii="Cambria Math" w:hAnsi="Cambria Math" w:cs="Times New Roman"/>
                <w:bCs/>
                <w:i/>
                <w:iCs/>
              </w:rPr>
            </m:ctrlPr>
          </m:sSubPr>
          <m:e>
            <m:r>
              <m:rPr/>
              <w:rPr>
                <w:rFonts w:ascii="Cambria Math" w:hAnsi="Cambria Math" w:cs="Times New Roman"/>
              </w:rPr>
              <m:t>P</m:t>
            </m:r>
            <m:ctrlPr>
              <w:rPr>
                <w:rFonts w:ascii="Cambria Math" w:hAnsi="Cambria Math" w:cs="Times New Roman"/>
                <w:bCs/>
                <w:i/>
                <w:iCs/>
              </w:rPr>
            </m:ctrlPr>
          </m:e>
          <m:sub>
            <m:r>
              <m:rPr/>
              <w:rPr>
                <w:rFonts w:ascii="Cambria Math" w:hAnsi="Cambria Math" w:cs="Times New Roman"/>
              </w:rPr>
              <m:t>i</m:t>
            </m:r>
            <m:ctrlPr>
              <w:rPr>
                <w:rFonts w:ascii="Cambria Math" w:hAnsi="Cambria Math" w:cs="Times New Roman"/>
                <w:bCs/>
                <w:i/>
                <w:iCs/>
              </w:rPr>
            </m:ctrlPr>
          </m:sub>
        </m:sSub>
        <m:r>
          <m:rPr/>
          <w:rPr>
            <w:rFonts w:ascii="Cambria Math" w:hAnsi="Cambria Math" w:cs="Times New Roman"/>
          </w:rPr>
          <m:t>×</m:t>
        </m:r>
        <m:sSub>
          <m:sSubPr>
            <m:ctrlPr>
              <w:rPr>
                <w:rFonts w:ascii="Cambria Math" w:hAnsi="Cambria Math" w:cs="Times New Roman"/>
                <w:bCs/>
                <w:i/>
                <w:iCs/>
              </w:rPr>
            </m:ctrlPr>
          </m:sSubPr>
          <m:e>
            <m:r>
              <m:rPr/>
              <w:rPr>
                <w:rFonts w:ascii="Cambria Math" w:hAnsi="Cambria Math" w:cs="Times New Roman"/>
              </w:rPr>
              <m:t>Q</m:t>
            </m:r>
            <m:ctrlPr>
              <w:rPr>
                <w:rFonts w:ascii="Cambria Math" w:hAnsi="Cambria Math" w:cs="Times New Roman"/>
                <w:bCs/>
                <w:i/>
                <w:iCs/>
              </w:rPr>
            </m:ctrlPr>
          </m:e>
          <m:sub>
            <m:r>
              <m:rPr/>
              <w:rPr>
                <w:rFonts w:ascii="Cambria Math" w:hAnsi="Cambria Math" w:cs="Times New Roman"/>
              </w:rPr>
              <m:t>ij</m:t>
            </m:r>
            <m:ctrlPr>
              <w:rPr>
                <w:rFonts w:ascii="Cambria Math" w:hAnsi="Cambria Math" w:cs="Times New Roman"/>
                <w:bCs/>
                <w:i/>
                <w:iCs/>
              </w:rPr>
            </m:ctrlPr>
          </m:sub>
        </m:sSub>
        <m:r>
          <m:rPr/>
          <w:rPr>
            <w:rFonts w:ascii="Cambria Math" w:hAnsi="Cambria Math" w:cs="Times New Roman"/>
          </w:rPr>
          <m:t>×</m:t>
        </m:r>
        <m:sSub>
          <m:sSubPr>
            <m:ctrlPr>
              <w:rPr>
                <w:rFonts w:ascii="Cambria Math" w:hAnsi="Cambria Math" w:cs="Times New Roman"/>
                <w:bCs/>
                <w:i/>
                <w:iCs/>
              </w:rPr>
            </m:ctrlPr>
          </m:sSubPr>
          <m:e>
            <m:r>
              <m:rPr/>
              <w:rPr>
                <w:rFonts w:ascii="Cambria Math" w:hAnsi="Cambria Math" w:cs="Times New Roman"/>
              </w:rPr>
              <m:t>GWP</m:t>
            </m:r>
            <m:ctrlPr>
              <w:rPr>
                <w:rFonts w:ascii="Cambria Math" w:hAnsi="Cambria Math" w:cs="Times New Roman"/>
                <w:bCs/>
                <w:i/>
                <w:iCs/>
              </w:rPr>
            </m:ctrlPr>
          </m:e>
          <m:sub>
            <m:r>
              <m:rPr/>
              <w:rPr>
                <w:rFonts w:ascii="Cambria Math" w:hAnsi="Cambria Math" w:cs="Times New Roman"/>
              </w:rPr>
              <m:t>j</m:t>
            </m:r>
            <w:bookmarkEnd w:id="39"/>
            <m:ctrlPr>
              <w:rPr>
                <w:rFonts w:ascii="Cambria Math" w:hAnsi="Cambria Math" w:cs="Times New Roman"/>
                <w:bCs/>
                <w:i/>
                <w:iCs/>
              </w:rPr>
            </m:ctrlPr>
          </m:sub>
        </m:sSub>
      </m:oMath>
      <w:r>
        <w:rPr>
          <w:rFonts w:cs="Times New Roman"/>
          <w:bCs/>
        </w:rPr>
        <w:t xml:space="preserve">           （1）</w:t>
      </w:r>
    </w:p>
    <w:p>
      <w:pPr>
        <w:ind w:firstLine="480"/>
        <w:rPr>
          <w:rFonts w:cs="Times New Roman"/>
        </w:rPr>
      </w:pPr>
      <w:bookmarkStart w:id="40" w:name="_Toc523229075"/>
      <w:r>
        <w:rPr>
          <w:rFonts w:cs="Times New Roman"/>
        </w:rPr>
        <w:t>式中:</w:t>
      </w:r>
    </w:p>
    <w:p>
      <w:pPr>
        <w:ind w:firstLine="480"/>
        <w:rPr>
          <w:rFonts w:cs="Times New Roman"/>
        </w:rPr>
      </w:pPr>
      <w:r>
        <w:rPr>
          <w:rFonts w:cs="Times New Roman"/>
        </w:rPr>
        <w:t>CFP——产品碳足迹；</w:t>
      </w:r>
    </w:p>
    <w:p>
      <w:pPr>
        <w:ind w:firstLine="480"/>
        <w:rPr>
          <w:rFonts w:cs="Times New Roman"/>
        </w:rPr>
      </w:pPr>
      <w:r>
        <w:rPr>
          <w:rFonts w:cs="Times New Roman"/>
        </w:rPr>
        <w:t>P——活动水平数据；</w:t>
      </w:r>
    </w:p>
    <w:p>
      <w:pPr>
        <w:ind w:firstLine="480"/>
        <w:rPr>
          <w:rFonts w:cs="Times New Roman"/>
        </w:rPr>
      </w:pPr>
      <w:r>
        <w:rPr>
          <w:rFonts w:cs="Times New Roman"/>
        </w:rPr>
        <w:t>Q——排放因子数据；</w:t>
      </w:r>
    </w:p>
    <w:p>
      <w:pPr>
        <w:ind w:firstLine="480"/>
        <w:rPr>
          <w:rFonts w:cs="Times New Roman"/>
        </w:rPr>
      </w:pPr>
      <w:r>
        <w:rPr>
          <w:rFonts w:cs="Times New Roman"/>
        </w:rPr>
        <w:t>GWP——全球变暖潜势值。</w:t>
      </w:r>
    </w:p>
    <w:p>
      <w:pPr>
        <w:ind w:firstLine="420"/>
        <w:rPr>
          <w:rFonts w:cs="Times New Roman"/>
          <w:sz w:val="21"/>
          <w:szCs w:val="20"/>
        </w:rPr>
      </w:pPr>
      <w:r>
        <w:rPr>
          <w:rFonts w:cs="Times New Roman"/>
          <w:sz w:val="21"/>
          <w:szCs w:val="20"/>
        </w:rPr>
        <w:t>注：本报告采用2021年IPCC第六次评估报告AR6值。</w:t>
      </w:r>
    </w:p>
    <w:p>
      <w:pPr>
        <w:pStyle w:val="4"/>
        <w:ind w:firstLine="482"/>
        <w:rPr>
          <w:rFonts w:cs="Times New Roman"/>
        </w:rPr>
      </w:pPr>
      <w:bookmarkStart w:id="41" w:name="_Toc24376"/>
      <w:r>
        <w:rPr>
          <w:rFonts w:cs="Times New Roman"/>
        </w:rPr>
        <w:t>5.2 碳足迹计算结果</w:t>
      </w:r>
      <w:bookmarkEnd w:id="41"/>
    </w:p>
    <w:p>
      <w:pPr>
        <w:ind w:firstLine="480"/>
        <w:rPr>
          <w:rFonts w:cs="Times New Roman"/>
        </w:rPr>
      </w:pPr>
      <w:r>
        <w:rPr>
          <w:rFonts w:cs="Times New Roman"/>
        </w:rPr>
        <w:t>根据5.1章节公式，对生命周期各阶段的活动水平数据和排放因子数据汇总计算，</w:t>
      </w:r>
      <w:r>
        <w:rPr>
          <w:rFonts w:hint="eastAsia" w:ascii="Times New Roman" w:hAnsi="Times New Roman" w:cs="Times New Roman"/>
        </w:rPr>
        <w:t>可以计算出202</w:t>
      </w:r>
      <w:r>
        <w:rPr>
          <w:rFonts w:hint="eastAsia" w:cs="Times New Roman"/>
          <w:lang w:val="en-US" w:eastAsia="zh-CN"/>
        </w:rPr>
        <w:t>3</w:t>
      </w:r>
      <w:r>
        <w:rPr>
          <w:rFonts w:hint="eastAsia" w:ascii="Times New Roman" w:hAnsi="Times New Roman" w:cs="Times New Roman"/>
        </w:rPr>
        <w:t>年度产品全周期的二氧化碳的排放量为</w:t>
      </w:r>
      <w:r>
        <w:rPr>
          <w:rFonts w:hint="eastAsia" w:cs="Times New Roman"/>
          <w:lang w:val="en-US" w:eastAsia="zh-CN"/>
        </w:rPr>
        <w:t>118203.93</w:t>
      </w:r>
      <w:r>
        <w:rPr>
          <w:rFonts w:hint="eastAsia" w:ascii="Times New Roman" w:hAnsi="Times New Roman" w:cs="Times New Roman"/>
        </w:rPr>
        <w:t>t。全年共生产</w:t>
      </w:r>
      <w:r>
        <w:rPr>
          <w:rFonts w:hint="eastAsia" w:ascii="Times New Roman" w:hAnsi="Times New Roman" w:cs="Times New Roman"/>
          <w:lang w:val="en-US" w:eastAsia="zh-CN"/>
        </w:rPr>
        <w:t>锂离子电池隔膜</w:t>
      </w:r>
      <w:r>
        <w:rPr>
          <w:rFonts w:hint="eastAsia" w:ascii="Times New Roman" w:hAnsi="Times New Roman" w:cs="Times New Roman"/>
        </w:rPr>
        <w:t>产品</w:t>
      </w:r>
      <w:r>
        <w:rPr>
          <w:rFonts w:hint="eastAsia" w:cs="Times New Roman"/>
          <w:lang w:val="en-US" w:eastAsia="zh-CN"/>
        </w:rPr>
        <w:t>34830.26万</w:t>
      </w:r>
      <w:r>
        <w:rPr>
          <w:rFonts w:hint="eastAsia" w:ascii="Times New Roman" w:hAnsi="Times New Roman" w:cs="Times New Roman"/>
          <w:lang w:val="en-US" w:eastAsia="zh-CN"/>
        </w:rPr>
        <w:t>平方米。</w:t>
      </w:r>
      <w:r>
        <w:rPr>
          <w:rFonts w:cs="Times New Roman"/>
        </w:rPr>
        <w:t>生产一</w:t>
      </w:r>
      <w:r>
        <w:rPr>
          <w:rFonts w:hint="eastAsia" w:cs="Times New Roman"/>
          <w:lang w:val="en-US" w:eastAsia="zh-CN"/>
        </w:rPr>
        <w:t>平方米</w:t>
      </w:r>
      <w:r>
        <w:rPr>
          <w:rFonts w:hint="eastAsia" w:cs="Times New Roman"/>
          <w:lang w:eastAsia="zh-CN"/>
        </w:rPr>
        <w:t>锂离子电池隔膜</w:t>
      </w:r>
      <w:r>
        <w:rPr>
          <w:rFonts w:cs="Times New Roman"/>
        </w:rPr>
        <w:t>产品全周期的二氧化碳的排放量为</w:t>
      </w:r>
      <w:r>
        <w:rPr>
          <w:rFonts w:hint="eastAsia" w:cs="Times New Roman"/>
          <w:lang w:val="en-US" w:eastAsia="zh-CN"/>
        </w:rPr>
        <w:t>0.34</w:t>
      </w:r>
      <w:r>
        <w:rPr>
          <w:rFonts w:cs="Times New Roman"/>
        </w:rPr>
        <w:t xml:space="preserve"> kg。因此得到生产</w:t>
      </w:r>
      <w:r>
        <w:rPr>
          <w:rFonts w:hint="eastAsia" w:cs="Times New Roman"/>
          <w:lang w:val="en-US" w:eastAsia="zh-CN"/>
        </w:rPr>
        <w:t>1平方米</w:t>
      </w:r>
      <w:r>
        <w:rPr>
          <w:rFonts w:hint="eastAsia" w:cs="Times New Roman"/>
          <w:lang w:eastAsia="zh-CN"/>
        </w:rPr>
        <w:t>锂离子电池隔膜</w:t>
      </w:r>
      <w:r>
        <w:rPr>
          <w:rFonts w:cs="Times New Roman"/>
        </w:rPr>
        <w:t>产品的碳足迹为</w:t>
      </w:r>
      <w:r>
        <w:rPr>
          <w:rFonts w:hint="eastAsia" w:cs="Times New Roman"/>
          <w:lang w:val="en-US" w:eastAsia="zh-CN"/>
        </w:rPr>
        <w:t>0.34</w:t>
      </w:r>
      <w:r>
        <w:rPr>
          <w:rFonts w:cs="Times New Roman"/>
        </w:rPr>
        <w:t>kgCO</w:t>
      </w:r>
      <w:r>
        <w:rPr>
          <w:rFonts w:cs="Times New Roman"/>
          <w:vertAlign w:val="subscript"/>
        </w:rPr>
        <w:t>2</w:t>
      </w:r>
      <w:r>
        <w:rPr>
          <w:rFonts w:cs="Times New Roman"/>
        </w:rPr>
        <w:t>eq。从生产</w:t>
      </w:r>
      <w:r>
        <w:rPr>
          <w:rFonts w:hint="eastAsia" w:cs="Times New Roman"/>
          <w:lang w:eastAsia="zh-CN"/>
        </w:rPr>
        <w:t>锂离子电池隔膜</w:t>
      </w:r>
      <w:r>
        <w:rPr>
          <w:rFonts w:cs="Times New Roman"/>
        </w:rPr>
        <w:t>产品生命周期累计碳足迹贡献比例的情况，可以看出碳排放环节主要集中在</w:t>
      </w:r>
      <w:r>
        <w:rPr>
          <w:rFonts w:hint="eastAsia" w:cs="Times New Roman"/>
          <w:color w:val="auto"/>
          <w:lang w:val="en-US" w:eastAsia="zh-CN"/>
        </w:rPr>
        <w:t>产品</w:t>
      </w:r>
      <w:r>
        <w:rPr>
          <w:rFonts w:cs="Times New Roman"/>
          <w:color w:val="auto"/>
        </w:rPr>
        <w:t>生产阶段，</w:t>
      </w:r>
      <w:r>
        <w:rPr>
          <w:rFonts w:cs="Times New Roman"/>
        </w:rPr>
        <w:t>其次为</w:t>
      </w:r>
      <w:r>
        <w:rPr>
          <w:rFonts w:hint="eastAsia" w:cs="Times New Roman"/>
          <w:lang w:val="en-US" w:eastAsia="zh-CN"/>
        </w:rPr>
        <w:t>产品运输阶段</w:t>
      </w:r>
      <w:r>
        <w:rPr>
          <w:rFonts w:cs="Times New Roman"/>
        </w:rPr>
        <w:t>的能源消耗活动。具体结果如下：</w:t>
      </w:r>
    </w:p>
    <w:p>
      <w:pPr>
        <w:ind w:firstLine="0" w:firstLineChars="0"/>
        <w:jc w:val="center"/>
        <w:rPr>
          <w:rStyle w:val="22"/>
          <w:rFonts w:hint="default" w:eastAsia="仿宋_GB2312" w:cs="Times New Roman"/>
          <w:lang w:val="en-US" w:eastAsia="zh-CN"/>
        </w:rPr>
      </w:pPr>
      <w:r>
        <w:rPr>
          <w:rStyle w:val="22"/>
          <w:rFonts w:cs="Times New Roman"/>
        </w:rPr>
        <w:t xml:space="preserve">表5.1 </w:t>
      </w:r>
      <w:r>
        <w:rPr>
          <w:rStyle w:val="22"/>
          <w:rFonts w:hint="eastAsia" w:cs="Times New Roman"/>
          <w:lang w:val="en-US" w:eastAsia="zh-CN"/>
        </w:rPr>
        <w:t>碳足迹数据计算表</w:t>
      </w:r>
    </w:p>
    <w:tbl>
      <w:tblPr>
        <w:tblStyle w:val="1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68"/>
        <w:gridCol w:w="1034"/>
        <w:gridCol w:w="1648"/>
        <w:gridCol w:w="2426"/>
        <w:gridCol w:w="913"/>
        <w:gridCol w:w="13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cs="Times New Roman"/>
                <w:kern w:val="0"/>
                <w:sz w:val="21"/>
                <w:szCs w:val="21"/>
              </w:rPr>
            </w:pPr>
            <w:r>
              <w:rPr>
                <w:rFonts w:hint="eastAsia" w:cs="Times New Roman"/>
                <w:kern w:val="0"/>
                <w:sz w:val="21"/>
                <w:szCs w:val="21"/>
                <w:lang w:val="en-US" w:eastAsia="zh-CN"/>
              </w:rPr>
              <w:t>项目</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cs="Times New Roman"/>
                <w:kern w:val="0"/>
                <w:sz w:val="21"/>
                <w:szCs w:val="21"/>
              </w:rPr>
            </w:pPr>
            <w:r>
              <w:rPr>
                <w:rFonts w:hint="eastAsia" w:cs="Times New Roman"/>
                <w:kern w:val="0"/>
                <w:sz w:val="21"/>
                <w:szCs w:val="21"/>
                <w:lang w:val="en-US" w:eastAsia="zh-CN"/>
              </w:rPr>
              <w:t>组分</w:t>
            </w:r>
          </w:p>
        </w:tc>
        <w:tc>
          <w:tcPr>
            <w:tcW w:w="9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cs="Times New Roman"/>
                <w:kern w:val="0"/>
                <w:sz w:val="21"/>
                <w:szCs w:val="21"/>
              </w:rPr>
            </w:pPr>
            <w:r>
              <w:rPr>
                <w:rFonts w:hint="eastAsia" w:cs="Times New Roman"/>
                <w:kern w:val="0"/>
                <w:sz w:val="21"/>
                <w:szCs w:val="21"/>
                <w:lang w:val="en-US" w:eastAsia="zh-CN"/>
              </w:rPr>
              <w:t>消耗数据</w:t>
            </w:r>
          </w:p>
        </w:tc>
        <w:tc>
          <w:tcPr>
            <w:tcW w:w="14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cs="Times New Roman"/>
                <w:kern w:val="0"/>
                <w:sz w:val="21"/>
                <w:szCs w:val="21"/>
              </w:rPr>
            </w:pPr>
            <w:r>
              <w:rPr>
                <w:rFonts w:hint="eastAsia" w:cs="Times New Roman"/>
                <w:kern w:val="0"/>
                <w:sz w:val="21"/>
                <w:szCs w:val="21"/>
                <w:lang w:val="en-US" w:eastAsia="zh-CN"/>
              </w:rPr>
              <w:t>排放因子</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cs="Times New Roman"/>
                <w:kern w:val="0"/>
                <w:sz w:val="21"/>
                <w:szCs w:val="21"/>
              </w:rPr>
            </w:pPr>
            <w:r>
              <w:rPr>
                <w:rFonts w:hint="eastAsia" w:cs="Times New Roman"/>
                <w:kern w:val="0"/>
                <w:sz w:val="21"/>
                <w:szCs w:val="21"/>
                <w:lang w:val="en-US" w:eastAsia="zh-CN"/>
              </w:rPr>
              <w:t>GWP</w:t>
            </w:r>
          </w:p>
        </w:tc>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cs="Times New Roman"/>
                <w:kern w:val="0"/>
                <w:sz w:val="21"/>
                <w:szCs w:val="21"/>
              </w:rPr>
            </w:pPr>
            <w:r>
              <w:rPr>
                <w:rFonts w:hint="eastAsia" w:cs="Times New Roman"/>
                <w:kern w:val="0"/>
                <w:sz w:val="21"/>
                <w:szCs w:val="21"/>
                <w:lang w:val="en-US" w:eastAsia="zh-CN"/>
              </w:rPr>
              <w:t>CO2e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cs="Times New Roman"/>
                <w:kern w:val="0"/>
                <w:sz w:val="21"/>
                <w:szCs w:val="21"/>
              </w:rPr>
            </w:pPr>
            <w:r>
              <w:rPr>
                <w:rFonts w:hint="eastAsia" w:cs="Times New Roman"/>
                <w:kern w:val="0"/>
                <w:sz w:val="21"/>
                <w:szCs w:val="21"/>
                <w:lang w:val="en-US" w:eastAsia="zh-CN"/>
              </w:rPr>
              <w:t>电力（MWh）</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cs="Times New Roman"/>
                <w:kern w:val="0"/>
                <w:sz w:val="21"/>
                <w:szCs w:val="21"/>
              </w:rPr>
            </w:pPr>
            <w:r>
              <w:rPr>
                <w:rFonts w:hint="eastAsia" w:cs="Times New Roman"/>
                <w:kern w:val="0"/>
                <w:sz w:val="21"/>
                <w:szCs w:val="21"/>
                <w:lang w:val="en-US" w:eastAsia="zh-CN"/>
              </w:rPr>
              <w:t>CO</w:t>
            </w:r>
            <w:r>
              <w:rPr>
                <w:rFonts w:hint="eastAsia" w:cs="Times New Roman"/>
                <w:kern w:val="0"/>
                <w:sz w:val="21"/>
                <w:szCs w:val="21"/>
                <w:vertAlign w:val="subscript"/>
                <w:lang w:val="en-US" w:eastAsia="zh-CN"/>
              </w:rPr>
              <w:t>2</w:t>
            </w:r>
          </w:p>
        </w:tc>
        <w:tc>
          <w:tcPr>
            <w:tcW w:w="9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default" w:cs="Times New Roman"/>
                <w:kern w:val="0"/>
                <w:sz w:val="21"/>
                <w:szCs w:val="21"/>
                <w:lang w:val="en-US"/>
              </w:rPr>
            </w:pPr>
            <w:r>
              <w:rPr>
                <w:rFonts w:hint="eastAsia" w:cs="Times New Roman"/>
                <w:kern w:val="0"/>
                <w:sz w:val="21"/>
                <w:szCs w:val="21"/>
                <w:lang w:val="en-US" w:eastAsia="zh-CN"/>
              </w:rPr>
              <w:t>79498.3</w:t>
            </w:r>
          </w:p>
        </w:tc>
        <w:tc>
          <w:tcPr>
            <w:tcW w:w="14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cs="Times New Roman"/>
                <w:kern w:val="0"/>
                <w:sz w:val="21"/>
                <w:szCs w:val="21"/>
              </w:rPr>
            </w:pPr>
            <w:r>
              <w:rPr>
                <w:rFonts w:hint="eastAsia" w:cs="Times New Roman"/>
                <w:kern w:val="0"/>
                <w:sz w:val="21"/>
                <w:szCs w:val="21"/>
                <w:lang w:val="en-US" w:eastAsia="zh-CN"/>
              </w:rPr>
              <w:t>0.5703tCO</w:t>
            </w:r>
            <w:r>
              <w:rPr>
                <w:rFonts w:hint="eastAsia" w:cs="Times New Roman"/>
                <w:kern w:val="0"/>
                <w:sz w:val="21"/>
                <w:szCs w:val="21"/>
                <w:vertAlign w:val="subscript"/>
                <w:lang w:val="en-US" w:eastAsia="zh-CN"/>
              </w:rPr>
              <w:t>2</w:t>
            </w:r>
            <w:r>
              <w:rPr>
                <w:rFonts w:hint="eastAsia" w:cs="Times New Roman"/>
                <w:kern w:val="0"/>
                <w:sz w:val="21"/>
                <w:szCs w:val="21"/>
                <w:lang w:val="en-US" w:eastAsia="zh-CN"/>
              </w:rPr>
              <w:t>/MWh</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cs="Times New Roman"/>
                <w:kern w:val="0"/>
                <w:sz w:val="21"/>
                <w:szCs w:val="21"/>
              </w:rPr>
            </w:pPr>
            <w:r>
              <w:rPr>
                <w:rFonts w:hint="eastAsia" w:cs="Times New Roman"/>
                <w:kern w:val="0"/>
                <w:sz w:val="21"/>
                <w:szCs w:val="21"/>
                <w:lang w:val="en-US" w:eastAsia="zh-CN"/>
              </w:rPr>
              <w:t>1</w:t>
            </w:r>
          </w:p>
        </w:tc>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default" w:cs="Times New Roman"/>
                <w:kern w:val="0"/>
                <w:sz w:val="21"/>
                <w:szCs w:val="21"/>
                <w:lang w:val="en-US"/>
              </w:rPr>
            </w:pPr>
            <w:r>
              <w:rPr>
                <w:rFonts w:hint="eastAsia" w:cs="Times New Roman"/>
                <w:kern w:val="0"/>
                <w:sz w:val="21"/>
                <w:szCs w:val="21"/>
                <w:lang w:val="en-US" w:eastAsia="zh-CN"/>
              </w:rPr>
              <w:t>45337.88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jc w:val="center"/>
        </w:trPr>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cs="Times New Roman"/>
                <w:kern w:val="0"/>
                <w:sz w:val="21"/>
                <w:szCs w:val="21"/>
              </w:rPr>
            </w:pPr>
            <w:r>
              <w:rPr>
                <w:rFonts w:hint="eastAsia" w:cs="Times New Roman"/>
                <w:kern w:val="0"/>
                <w:sz w:val="21"/>
                <w:szCs w:val="21"/>
                <w:lang w:val="en-US" w:eastAsia="zh-CN"/>
              </w:rPr>
              <w:t>天然气（万m³）</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cs="Times New Roman"/>
                <w:kern w:val="0"/>
                <w:sz w:val="21"/>
                <w:szCs w:val="21"/>
              </w:rPr>
            </w:pPr>
            <w:r>
              <w:rPr>
                <w:rFonts w:hint="eastAsia" w:cs="Times New Roman"/>
                <w:kern w:val="0"/>
                <w:sz w:val="21"/>
                <w:szCs w:val="21"/>
                <w:lang w:val="en-US" w:eastAsia="zh-CN"/>
              </w:rPr>
              <w:t>CO</w:t>
            </w:r>
            <w:r>
              <w:rPr>
                <w:rFonts w:hint="eastAsia" w:cs="Times New Roman"/>
                <w:kern w:val="0"/>
                <w:sz w:val="21"/>
                <w:szCs w:val="21"/>
                <w:vertAlign w:val="subscript"/>
                <w:lang w:val="en-US" w:eastAsia="zh-CN"/>
              </w:rPr>
              <w:t>2</w:t>
            </w:r>
          </w:p>
        </w:tc>
        <w:tc>
          <w:tcPr>
            <w:tcW w:w="9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default" w:cs="Times New Roman"/>
                <w:kern w:val="0"/>
                <w:sz w:val="21"/>
                <w:szCs w:val="21"/>
                <w:lang w:val="en-US"/>
              </w:rPr>
            </w:pPr>
            <w:r>
              <w:rPr>
                <w:rFonts w:hint="eastAsia" w:cs="Times New Roman"/>
                <w:kern w:val="0"/>
                <w:sz w:val="21"/>
                <w:szCs w:val="21"/>
                <w:lang w:val="en-US" w:eastAsia="zh-CN"/>
              </w:rPr>
              <w:t>838.38</w:t>
            </w:r>
          </w:p>
        </w:tc>
        <w:tc>
          <w:tcPr>
            <w:tcW w:w="14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cs="Times New Roman"/>
                <w:kern w:val="0"/>
                <w:sz w:val="21"/>
                <w:szCs w:val="21"/>
              </w:rPr>
            </w:pPr>
            <w:r>
              <w:rPr>
                <w:rFonts w:hint="eastAsia" w:cs="Times New Roman"/>
                <w:kern w:val="0"/>
                <w:sz w:val="21"/>
                <w:szCs w:val="21"/>
                <w:lang w:val="en-US" w:eastAsia="zh-CN"/>
              </w:rPr>
              <w:t>21.6219tCO</w:t>
            </w:r>
            <w:r>
              <w:rPr>
                <w:rFonts w:hint="eastAsia" w:cs="Times New Roman"/>
                <w:kern w:val="0"/>
                <w:sz w:val="21"/>
                <w:szCs w:val="21"/>
                <w:vertAlign w:val="subscript"/>
                <w:lang w:val="en-US" w:eastAsia="zh-CN"/>
              </w:rPr>
              <w:t>2</w:t>
            </w:r>
            <w:r>
              <w:rPr>
                <w:rFonts w:hint="eastAsia" w:cs="Times New Roman"/>
                <w:kern w:val="0"/>
                <w:sz w:val="21"/>
                <w:szCs w:val="21"/>
                <w:lang w:val="en-US" w:eastAsia="zh-CN"/>
              </w:rPr>
              <w:t>/MWh</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cs="Times New Roman"/>
                <w:kern w:val="0"/>
                <w:sz w:val="21"/>
                <w:szCs w:val="21"/>
                <w:lang w:val="en-US" w:eastAsia="zh-CN"/>
              </w:rPr>
            </w:pPr>
            <w:r>
              <w:rPr>
                <w:rFonts w:hint="eastAsia" w:cs="Times New Roman"/>
                <w:kern w:val="0"/>
                <w:sz w:val="21"/>
                <w:szCs w:val="21"/>
                <w:lang w:val="en-US" w:eastAsia="zh-CN"/>
              </w:rPr>
              <w:t>1</w:t>
            </w:r>
          </w:p>
        </w:tc>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default" w:cs="Times New Roman"/>
                <w:kern w:val="0"/>
                <w:sz w:val="21"/>
                <w:szCs w:val="21"/>
                <w:lang w:val="en-US"/>
              </w:rPr>
            </w:pPr>
            <w:r>
              <w:rPr>
                <w:rFonts w:hint="eastAsia" w:cs="Times New Roman"/>
                <w:kern w:val="0"/>
                <w:sz w:val="21"/>
                <w:szCs w:val="21"/>
                <w:lang w:val="en-US" w:eastAsia="zh-CN"/>
              </w:rPr>
              <w:t>18127.37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jc w:val="center"/>
        </w:trPr>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cs="Times New Roman"/>
                <w:kern w:val="0"/>
                <w:sz w:val="21"/>
                <w:szCs w:val="21"/>
              </w:rPr>
            </w:pPr>
            <w:r>
              <w:rPr>
                <w:rFonts w:hint="eastAsia" w:cs="Times New Roman"/>
                <w:kern w:val="0"/>
                <w:sz w:val="21"/>
                <w:szCs w:val="21"/>
                <w:lang w:val="en-US" w:eastAsia="zh-CN"/>
              </w:rPr>
              <w:t>原材料生产（t）</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cs="Times New Roman"/>
                <w:kern w:val="0"/>
                <w:sz w:val="21"/>
                <w:szCs w:val="21"/>
              </w:rPr>
            </w:pPr>
            <w:r>
              <w:rPr>
                <w:rFonts w:hint="eastAsia" w:cs="Times New Roman"/>
                <w:kern w:val="0"/>
                <w:sz w:val="21"/>
                <w:szCs w:val="21"/>
                <w:lang w:val="en-US" w:eastAsia="zh-CN"/>
              </w:rPr>
              <w:t>CO</w:t>
            </w:r>
            <w:r>
              <w:rPr>
                <w:rFonts w:hint="eastAsia" w:cs="Times New Roman"/>
                <w:kern w:val="0"/>
                <w:sz w:val="21"/>
                <w:szCs w:val="21"/>
                <w:vertAlign w:val="subscript"/>
                <w:lang w:val="en-US" w:eastAsia="zh-CN"/>
              </w:rPr>
              <w:t>2</w:t>
            </w:r>
          </w:p>
        </w:tc>
        <w:tc>
          <w:tcPr>
            <w:tcW w:w="9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cs="Times New Roman"/>
                <w:kern w:val="0"/>
                <w:sz w:val="21"/>
                <w:szCs w:val="21"/>
              </w:rPr>
            </w:pPr>
            <w:r>
              <w:rPr>
                <w:rFonts w:hint="eastAsia" w:cs="Times New Roman"/>
                <w:kern w:val="0"/>
                <w:sz w:val="21"/>
                <w:szCs w:val="21"/>
                <w:lang w:val="en-US" w:eastAsia="zh-CN"/>
              </w:rPr>
              <w:t>8226.28</w:t>
            </w:r>
          </w:p>
        </w:tc>
        <w:tc>
          <w:tcPr>
            <w:tcW w:w="14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cs="Times New Roman"/>
                <w:kern w:val="0"/>
                <w:sz w:val="21"/>
                <w:szCs w:val="21"/>
              </w:rPr>
            </w:pPr>
            <w:r>
              <w:rPr>
                <w:rFonts w:hint="eastAsia" w:cs="Times New Roman"/>
                <w:kern w:val="0"/>
                <w:sz w:val="21"/>
                <w:szCs w:val="21"/>
                <w:lang w:val="en-US" w:eastAsia="zh-CN"/>
              </w:rPr>
              <w:t>/</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cs="Times New Roman"/>
                <w:kern w:val="0"/>
                <w:sz w:val="21"/>
                <w:szCs w:val="21"/>
              </w:rPr>
            </w:pPr>
            <w:r>
              <w:rPr>
                <w:rFonts w:hint="eastAsia" w:cs="Times New Roman"/>
                <w:kern w:val="0"/>
                <w:sz w:val="21"/>
                <w:szCs w:val="21"/>
                <w:lang w:val="en-US" w:eastAsia="zh-CN"/>
              </w:rPr>
              <w:t>1</w:t>
            </w:r>
          </w:p>
        </w:tc>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cs="Times New Roman"/>
                <w:kern w:val="0"/>
                <w:sz w:val="21"/>
                <w:szCs w:val="21"/>
              </w:rPr>
            </w:pPr>
            <w:r>
              <w:rPr>
                <w:rFonts w:hint="eastAsia" w:cs="Times New Roman"/>
                <w:kern w:val="0"/>
                <w:sz w:val="21"/>
                <w:szCs w:val="21"/>
                <w:lang w:val="en-US" w:eastAsia="zh-CN"/>
              </w:rPr>
              <w:t>8226.28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cs="Times New Roman"/>
                <w:kern w:val="0"/>
                <w:sz w:val="21"/>
                <w:szCs w:val="21"/>
              </w:rPr>
            </w:pPr>
            <w:r>
              <w:rPr>
                <w:rFonts w:hint="eastAsia" w:cs="Times New Roman"/>
                <w:kern w:val="0"/>
                <w:sz w:val="21"/>
                <w:szCs w:val="21"/>
                <w:lang w:val="en-US" w:eastAsia="zh-CN"/>
              </w:rPr>
              <w:t>原材料运输（tkm）</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cs="Times New Roman"/>
                <w:kern w:val="0"/>
                <w:sz w:val="21"/>
                <w:szCs w:val="21"/>
              </w:rPr>
            </w:pPr>
            <w:r>
              <w:rPr>
                <w:rFonts w:hint="eastAsia" w:cs="Times New Roman"/>
                <w:kern w:val="0"/>
                <w:sz w:val="21"/>
                <w:szCs w:val="21"/>
                <w:lang w:val="en-US" w:eastAsia="zh-CN"/>
              </w:rPr>
              <w:t>CO</w:t>
            </w:r>
            <w:r>
              <w:rPr>
                <w:rFonts w:hint="eastAsia" w:cs="Times New Roman"/>
                <w:kern w:val="0"/>
                <w:sz w:val="21"/>
                <w:szCs w:val="21"/>
                <w:vertAlign w:val="subscript"/>
                <w:lang w:val="en-US" w:eastAsia="zh-CN"/>
              </w:rPr>
              <w:t>2</w:t>
            </w:r>
          </w:p>
        </w:tc>
        <w:tc>
          <w:tcPr>
            <w:tcW w:w="9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cs="Times New Roman"/>
                <w:kern w:val="0"/>
                <w:sz w:val="21"/>
                <w:szCs w:val="21"/>
              </w:rPr>
            </w:pPr>
            <w:r>
              <w:rPr>
                <w:rFonts w:hint="eastAsia" w:cs="Times New Roman"/>
                <w:kern w:val="0"/>
                <w:sz w:val="21"/>
                <w:szCs w:val="21"/>
                <w:lang w:val="en-US" w:eastAsia="zh-CN"/>
              </w:rPr>
              <w:t>17175571</w:t>
            </w:r>
          </w:p>
        </w:tc>
        <w:tc>
          <w:tcPr>
            <w:tcW w:w="14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cs="Times New Roman"/>
                <w:kern w:val="0"/>
                <w:sz w:val="21"/>
                <w:szCs w:val="21"/>
              </w:rPr>
            </w:pPr>
            <w:r>
              <w:rPr>
                <w:rFonts w:hint="eastAsia" w:cs="Times New Roman"/>
                <w:kern w:val="0"/>
                <w:sz w:val="21"/>
                <w:szCs w:val="21"/>
                <w:lang w:val="en-US" w:eastAsia="zh-CN"/>
              </w:rPr>
              <w:t>0.074kg/tkm</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cs="Times New Roman"/>
                <w:kern w:val="0"/>
                <w:sz w:val="21"/>
                <w:szCs w:val="21"/>
              </w:rPr>
            </w:pPr>
            <w:r>
              <w:rPr>
                <w:rFonts w:hint="eastAsia" w:cs="Times New Roman"/>
                <w:kern w:val="0"/>
                <w:sz w:val="21"/>
                <w:szCs w:val="21"/>
                <w:lang w:val="en-US" w:eastAsia="zh-CN"/>
              </w:rPr>
              <w:t>1</w:t>
            </w:r>
          </w:p>
        </w:tc>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default" w:cs="Times New Roman"/>
                <w:kern w:val="0"/>
                <w:sz w:val="21"/>
                <w:szCs w:val="21"/>
                <w:lang w:val="en-US"/>
              </w:rPr>
            </w:pPr>
            <w:r>
              <w:rPr>
                <w:rFonts w:hint="eastAsia" w:cs="Times New Roman"/>
                <w:kern w:val="0"/>
                <w:sz w:val="21"/>
                <w:szCs w:val="21"/>
                <w:lang w:val="en-US" w:eastAsia="zh-CN"/>
              </w:rPr>
              <w:t>1270.99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cs="Times New Roman"/>
                <w:kern w:val="0"/>
                <w:sz w:val="21"/>
                <w:szCs w:val="21"/>
              </w:rPr>
            </w:pPr>
            <w:r>
              <w:rPr>
                <w:rFonts w:hint="eastAsia" w:cs="Times New Roman"/>
                <w:kern w:val="0"/>
                <w:sz w:val="21"/>
                <w:szCs w:val="21"/>
                <w:lang w:val="en-US" w:eastAsia="zh-CN"/>
              </w:rPr>
              <w:t>产品运输（tkm）</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cs="Times New Roman"/>
                <w:kern w:val="0"/>
                <w:sz w:val="21"/>
                <w:szCs w:val="21"/>
              </w:rPr>
            </w:pPr>
            <w:r>
              <w:rPr>
                <w:rFonts w:hint="eastAsia" w:cs="Times New Roman"/>
                <w:kern w:val="0"/>
                <w:sz w:val="21"/>
                <w:szCs w:val="21"/>
                <w:lang w:val="en-US" w:eastAsia="zh-CN"/>
              </w:rPr>
              <w:t>CO</w:t>
            </w:r>
            <w:r>
              <w:rPr>
                <w:rFonts w:hint="eastAsia" w:cs="Times New Roman"/>
                <w:kern w:val="0"/>
                <w:sz w:val="21"/>
                <w:szCs w:val="21"/>
                <w:vertAlign w:val="subscript"/>
                <w:lang w:val="en-US" w:eastAsia="zh-CN"/>
              </w:rPr>
              <w:t>2</w:t>
            </w:r>
          </w:p>
        </w:tc>
        <w:tc>
          <w:tcPr>
            <w:tcW w:w="9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cs="Times New Roman"/>
                <w:kern w:val="0"/>
                <w:sz w:val="21"/>
                <w:szCs w:val="21"/>
              </w:rPr>
            </w:pPr>
            <w:r>
              <w:rPr>
                <w:rFonts w:hint="eastAsia" w:cs="Times New Roman"/>
                <w:kern w:val="0"/>
                <w:sz w:val="21"/>
                <w:szCs w:val="21"/>
                <w:lang w:val="en-US" w:eastAsia="zh-CN"/>
              </w:rPr>
              <w:t>611370342</w:t>
            </w:r>
          </w:p>
        </w:tc>
        <w:tc>
          <w:tcPr>
            <w:tcW w:w="14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cs="Times New Roman"/>
                <w:kern w:val="0"/>
                <w:sz w:val="21"/>
                <w:szCs w:val="21"/>
              </w:rPr>
            </w:pPr>
            <w:r>
              <w:rPr>
                <w:rFonts w:hint="eastAsia" w:cs="Times New Roman"/>
                <w:kern w:val="0"/>
                <w:sz w:val="21"/>
                <w:szCs w:val="21"/>
                <w:lang w:val="en-US" w:eastAsia="zh-CN"/>
              </w:rPr>
              <w:t>0.074kg/tkm</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cs="Times New Roman"/>
                <w:kern w:val="0"/>
                <w:sz w:val="21"/>
                <w:szCs w:val="21"/>
              </w:rPr>
            </w:pPr>
            <w:r>
              <w:rPr>
                <w:rFonts w:hint="eastAsia" w:cs="Times New Roman"/>
                <w:kern w:val="0"/>
                <w:sz w:val="21"/>
                <w:szCs w:val="21"/>
                <w:lang w:val="en-US" w:eastAsia="zh-CN"/>
              </w:rPr>
              <w:t>1</w:t>
            </w:r>
          </w:p>
        </w:tc>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default" w:cs="Times New Roman"/>
                <w:kern w:val="0"/>
                <w:sz w:val="21"/>
                <w:szCs w:val="21"/>
                <w:lang w:val="en-US"/>
              </w:rPr>
            </w:pPr>
            <w:r>
              <w:rPr>
                <w:rFonts w:hint="eastAsia" w:cs="Times New Roman"/>
                <w:kern w:val="0"/>
                <w:sz w:val="21"/>
                <w:szCs w:val="21"/>
                <w:lang w:val="en-US" w:eastAsia="zh-CN"/>
              </w:rPr>
              <w:t>45241.41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421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cs="Times New Roman"/>
                <w:kern w:val="0"/>
                <w:sz w:val="21"/>
                <w:szCs w:val="21"/>
              </w:rPr>
            </w:pPr>
            <w:r>
              <w:rPr>
                <w:rFonts w:hint="eastAsia" w:cs="Times New Roman"/>
                <w:kern w:val="0"/>
                <w:sz w:val="21"/>
                <w:szCs w:val="21"/>
                <w:lang w:val="en-US" w:eastAsia="zh-CN"/>
              </w:rPr>
              <w:t>合计（tCO2e）</w:t>
            </w:r>
          </w:p>
        </w:tc>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cs="Times New Roman"/>
                <w:kern w:val="0"/>
                <w:sz w:val="21"/>
                <w:szCs w:val="21"/>
              </w:rPr>
            </w:pPr>
            <w:r>
              <w:rPr>
                <w:rFonts w:hint="eastAsia" w:cs="Times New Roman"/>
                <w:kern w:val="0"/>
                <w:sz w:val="21"/>
                <w:szCs w:val="21"/>
                <w:lang w:val="en-US" w:eastAsia="zh-CN"/>
              </w:rPr>
              <w:t>118203.93</w:t>
            </w:r>
          </w:p>
        </w:tc>
      </w:tr>
    </w:tbl>
    <w:p>
      <w:pPr>
        <w:ind w:firstLine="0" w:firstLineChars="0"/>
        <w:jc w:val="center"/>
        <w:rPr>
          <w:rStyle w:val="22"/>
          <w:rFonts w:cs="Times New Roman"/>
        </w:rPr>
      </w:pPr>
      <w:r>
        <w:rPr>
          <w:rStyle w:val="22"/>
          <w:rFonts w:hint="eastAsia" w:cs="Times New Roman"/>
          <w:lang w:val="en-US" w:eastAsia="zh-CN"/>
        </w:rPr>
        <w:t>表5.2</w:t>
      </w:r>
      <w:r>
        <w:rPr>
          <w:rStyle w:val="22"/>
          <w:rFonts w:cs="Times New Roman"/>
        </w:rPr>
        <w:t>产品碳足迹评价结果</w:t>
      </w:r>
    </w:p>
    <w:tbl>
      <w:tblPr>
        <w:tblStyle w:val="19"/>
        <w:tblW w:w="5000" w:type="pct"/>
        <w:tblInd w:w="0" w:type="dxa"/>
        <w:tblLayout w:type="autofit"/>
        <w:tblCellMar>
          <w:top w:w="0" w:type="dxa"/>
          <w:left w:w="108" w:type="dxa"/>
          <w:bottom w:w="0" w:type="dxa"/>
          <w:right w:w="108" w:type="dxa"/>
        </w:tblCellMar>
      </w:tblPr>
      <w:tblGrid>
        <w:gridCol w:w="2022"/>
        <w:gridCol w:w="1305"/>
        <w:gridCol w:w="1305"/>
        <w:gridCol w:w="1291"/>
        <w:gridCol w:w="1300"/>
        <w:gridCol w:w="1305"/>
      </w:tblGrid>
      <w:tr>
        <w:tblPrEx>
          <w:tblCellMar>
            <w:top w:w="0" w:type="dxa"/>
            <w:left w:w="108" w:type="dxa"/>
            <w:bottom w:w="0" w:type="dxa"/>
            <w:right w:w="108" w:type="dxa"/>
          </w:tblCellMar>
        </w:tblPrEx>
        <w:trPr>
          <w:trHeight w:val="800" w:hRule="atLeast"/>
        </w:trPr>
        <w:tc>
          <w:tcPr>
            <w:tcW w:w="1185" w:type="pct"/>
            <w:tcBorders>
              <w:top w:val="single" w:color="auto" w:sz="4" w:space="0"/>
              <w:left w:val="single" w:color="auto" w:sz="4" w:space="0"/>
              <w:bottom w:val="single" w:color="auto" w:sz="4" w:space="0"/>
              <w:right w:val="single" w:color="auto" w:sz="4" w:space="0"/>
            </w:tcBorders>
            <w:shd w:val="clear" w:color="000000" w:fill="D9D9D9"/>
            <w:noWrap/>
            <w:vAlign w:val="center"/>
          </w:tcPr>
          <w:p>
            <w:pPr>
              <w:widowControl/>
              <w:spacing w:line="240" w:lineRule="auto"/>
              <w:ind w:firstLine="0" w:firstLineChars="0"/>
              <w:jc w:val="center"/>
              <w:rPr>
                <w:rFonts w:eastAsia="等线" w:cs="Times New Roman"/>
                <w:b/>
                <w:bCs/>
                <w:kern w:val="0"/>
                <w:sz w:val="21"/>
                <w:szCs w:val="21"/>
              </w:rPr>
            </w:pPr>
            <w:r>
              <w:rPr>
                <w:rFonts w:cs="Times New Roman"/>
                <w:b/>
                <w:bCs/>
                <w:kern w:val="0"/>
                <w:sz w:val="21"/>
                <w:szCs w:val="21"/>
              </w:rPr>
              <w:t>生命周期阶段</w:t>
            </w:r>
          </w:p>
        </w:tc>
        <w:tc>
          <w:tcPr>
            <w:tcW w:w="765" w:type="pct"/>
            <w:tcBorders>
              <w:top w:val="single" w:color="auto" w:sz="4" w:space="0"/>
              <w:left w:val="nil"/>
              <w:bottom w:val="single" w:color="auto" w:sz="4" w:space="0"/>
              <w:right w:val="single" w:color="auto" w:sz="4" w:space="0"/>
            </w:tcBorders>
            <w:shd w:val="clear" w:color="000000" w:fill="D9D9D9"/>
            <w:noWrap/>
            <w:vAlign w:val="center"/>
          </w:tcPr>
          <w:p>
            <w:pPr>
              <w:widowControl/>
              <w:spacing w:line="240" w:lineRule="auto"/>
              <w:ind w:firstLine="0" w:firstLineChars="0"/>
              <w:jc w:val="center"/>
              <w:rPr>
                <w:rFonts w:eastAsia="等线" w:cs="Times New Roman"/>
                <w:b/>
                <w:bCs/>
                <w:kern w:val="0"/>
                <w:sz w:val="21"/>
                <w:szCs w:val="21"/>
              </w:rPr>
            </w:pPr>
            <w:r>
              <w:rPr>
                <w:rFonts w:cs="Times New Roman"/>
                <w:b/>
                <w:bCs/>
                <w:kern w:val="0"/>
                <w:sz w:val="21"/>
                <w:szCs w:val="21"/>
              </w:rPr>
              <w:t>原材料生产</w:t>
            </w:r>
          </w:p>
        </w:tc>
        <w:tc>
          <w:tcPr>
            <w:tcW w:w="765" w:type="pct"/>
            <w:tcBorders>
              <w:top w:val="single" w:color="auto" w:sz="4" w:space="0"/>
              <w:left w:val="nil"/>
              <w:bottom w:val="single" w:color="auto" w:sz="4" w:space="0"/>
              <w:right w:val="single" w:color="auto" w:sz="4" w:space="0"/>
            </w:tcBorders>
            <w:shd w:val="clear" w:color="000000" w:fill="D9D9D9"/>
            <w:noWrap/>
            <w:vAlign w:val="center"/>
          </w:tcPr>
          <w:p>
            <w:pPr>
              <w:widowControl/>
              <w:spacing w:line="240" w:lineRule="auto"/>
              <w:ind w:firstLine="0" w:firstLineChars="0"/>
              <w:jc w:val="center"/>
              <w:rPr>
                <w:rFonts w:eastAsia="等线" w:cs="Times New Roman"/>
                <w:b/>
                <w:bCs/>
                <w:kern w:val="0"/>
                <w:sz w:val="21"/>
                <w:szCs w:val="21"/>
              </w:rPr>
            </w:pPr>
            <w:r>
              <w:rPr>
                <w:rFonts w:cs="Times New Roman"/>
                <w:b/>
                <w:bCs/>
                <w:kern w:val="0"/>
                <w:sz w:val="21"/>
                <w:szCs w:val="21"/>
              </w:rPr>
              <w:t>原材料运输</w:t>
            </w:r>
          </w:p>
        </w:tc>
        <w:tc>
          <w:tcPr>
            <w:tcW w:w="757" w:type="pct"/>
            <w:tcBorders>
              <w:top w:val="single" w:color="auto" w:sz="4" w:space="0"/>
              <w:left w:val="nil"/>
              <w:bottom w:val="single" w:color="auto" w:sz="4" w:space="0"/>
              <w:right w:val="single" w:color="auto" w:sz="4" w:space="0"/>
            </w:tcBorders>
            <w:shd w:val="clear" w:color="000000" w:fill="D9D9D9"/>
            <w:noWrap/>
            <w:vAlign w:val="center"/>
          </w:tcPr>
          <w:p>
            <w:pPr>
              <w:widowControl/>
              <w:spacing w:line="240" w:lineRule="auto"/>
              <w:ind w:firstLine="0" w:firstLineChars="0"/>
              <w:jc w:val="center"/>
              <w:rPr>
                <w:rFonts w:eastAsia="等线" w:cs="Times New Roman"/>
                <w:b/>
                <w:bCs/>
                <w:kern w:val="0"/>
                <w:sz w:val="21"/>
                <w:szCs w:val="21"/>
              </w:rPr>
            </w:pPr>
            <w:r>
              <w:rPr>
                <w:rFonts w:cs="Times New Roman"/>
                <w:b/>
                <w:bCs/>
                <w:kern w:val="0"/>
                <w:sz w:val="21"/>
                <w:szCs w:val="21"/>
              </w:rPr>
              <w:t>产品生产</w:t>
            </w:r>
          </w:p>
        </w:tc>
        <w:tc>
          <w:tcPr>
            <w:tcW w:w="762" w:type="pct"/>
            <w:tcBorders>
              <w:top w:val="single" w:color="auto" w:sz="4" w:space="0"/>
              <w:left w:val="nil"/>
              <w:bottom w:val="single" w:color="auto" w:sz="4" w:space="0"/>
              <w:right w:val="single" w:color="auto" w:sz="4" w:space="0"/>
            </w:tcBorders>
            <w:shd w:val="clear" w:color="000000" w:fill="D9D9D9"/>
            <w:noWrap/>
            <w:vAlign w:val="center"/>
          </w:tcPr>
          <w:p>
            <w:pPr>
              <w:widowControl/>
              <w:spacing w:line="240" w:lineRule="auto"/>
              <w:ind w:firstLine="0" w:firstLineChars="0"/>
              <w:jc w:val="center"/>
              <w:rPr>
                <w:rFonts w:eastAsia="等线" w:cs="Times New Roman"/>
                <w:b/>
                <w:bCs/>
                <w:kern w:val="0"/>
                <w:sz w:val="21"/>
                <w:szCs w:val="21"/>
              </w:rPr>
            </w:pPr>
            <w:r>
              <w:rPr>
                <w:rFonts w:cs="Times New Roman"/>
                <w:b/>
                <w:bCs/>
                <w:kern w:val="0"/>
                <w:sz w:val="21"/>
                <w:szCs w:val="21"/>
              </w:rPr>
              <w:t>产品运输</w:t>
            </w:r>
          </w:p>
        </w:tc>
        <w:tc>
          <w:tcPr>
            <w:tcW w:w="765" w:type="pct"/>
            <w:tcBorders>
              <w:top w:val="single" w:color="auto" w:sz="4" w:space="0"/>
              <w:left w:val="nil"/>
              <w:bottom w:val="single" w:color="auto" w:sz="4" w:space="0"/>
              <w:right w:val="single" w:color="auto" w:sz="4" w:space="0"/>
            </w:tcBorders>
            <w:shd w:val="clear" w:color="000000" w:fill="D9D9D9"/>
            <w:noWrap/>
            <w:vAlign w:val="center"/>
          </w:tcPr>
          <w:p>
            <w:pPr>
              <w:widowControl/>
              <w:spacing w:line="240" w:lineRule="auto"/>
              <w:ind w:firstLine="0" w:firstLineChars="0"/>
              <w:jc w:val="center"/>
              <w:rPr>
                <w:rFonts w:eastAsia="等线" w:cs="Times New Roman"/>
                <w:b/>
                <w:bCs/>
                <w:kern w:val="0"/>
                <w:sz w:val="21"/>
                <w:szCs w:val="21"/>
              </w:rPr>
            </w:pPr>
            <w:r>
              <w:rPr>
                <w:rFonts w:cs="Times New Roman"/>
                <w:b/>
                <w:bCs/>
                <w:kern w:val="0"/>
                <w:sz w:val="21"/>
                <w:szCs w:val="21"/>
              </w:rPr>
              <w:t>产品碳足迹</w:t>
            </w:r>
          </w:p>
        </w:tc>
      </w:tr>
      <w:tr>
        <w:tblPrEx>
          <w:tblCellMar>
            <w:top w:w="0" w:type="dxa"/>
            <w:left w:w="108" w:type="dxa"/>
            <w:bottom w:w="0" w:type="dxa"/>
            <w:right w:w="108" w:type="dxa"/>
          </w:tblCellMar>
        </w:tblPrEx>
        <w:trPr>
          <w:trHeight w:val="800" w:hRule="atLeast"/>
        </w:trPr>
        <w:tc>
          <w:tcPr>
            <w:tcW w:w="1185"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kern w:val="0"/>
                <w:sz w:val="21"/>
                <w:szCs w:val="21"/>
              </w:rPr>
            </w:pPr>
            <w:r>
              <w:rPr>
                <w:rFonts w:cs="Times New Roman"/>
                <w:kern w:val="0"/>
                <w:sz w:val="21"/>
                <w:szCs w:val="21"/>
              </w:rPr>
              <w:t>碳排放量</w:t>
            </w:r>
            <w:r>
              <w:rPr>
                <w:rFonts w:eastAsia="等线" w:cs="Times New Roman"/>
                <w:kern w:val="0"/>
                <w:sz w:val="21"/>
                <w:szCs w:val="21"/>
              </w:rPr>
              <w:t>(</w:t>
            </w:r>
            <w:r>
              <w:rPr>
                <w:rFonts w:hint="eastAsia" w:eastAsia="等线" w:cs="Times New Roman"/>
                <w:kern w:val="0"/>
                <w:sz w:val="21"/>
                <w:szCs w:val="21"/>
                <w:lang w:val="en-US" w:eastAsia="zh-CN"/>
              </w:rPr>
              <w:t>t</w:t>
            </w:r>
            <w:r>
              <w:rPr>
                <w:rFonts w:eastAsia="等线" w:cs="Times New Roman"/>
                <w:kern w:val="0"/>
                <w:sz w:val="21"/>
                <w:szCs w:val="21"/>
              </w:rPr>
              <w:t>CO</w:t>
            </w:r>
            <w:r>
              <w:rPr>
                <w:rFonts w:eastAsia="等线" w:cs="Times New Roman"/>
                <w:kern w:val="0"/>
                <w:sz w:val="21"/>
                <w:szCs w:val="21"/>
                <w:vertAlign w:val="subscript"/>
              </w:rPr>
              <w:t>2</w:t>
            </w:r>
            <w:r>
              <w:rPr>
                <w:rFonts w:eastAsia="等线" w:cs="Times New Roman"/>
                <w:kern w:val="0"/>
                <w:sz w:val="21"/>
                <w:szCs w:val="21"/>
              </w:rPr>
              <w:t>eq)</w:t>
            </w:r>
          </w:p>
        </w:tc>
        <w:tc>
          <w:tcPr>
            <w:tcW w:w="76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default" w:eastAsia="等线" w:cs="Times New Roman"/>
                <w:kern w:val="0"/>
                <w:sz w:val="21"/>
                <w:szCs w:val="21"/>
                <w:lang w:val="en-US" w:eastAsia="zh-CN"/>
              </w:rPr>
            </w:pPr>
            <w:r>
              <w:rPr>
                <w:rFonts w:hint="eastAsia" w:eastAsia="等线" w:cs="Times New Roman"/>
                <w:kern w:val="0"/>
                <w:sz w:val="21"/>
                <w:szCs w:val="21"/>
                <w:lang w:val="en-US" w:eastAsia="zh-CN"/>
              </w:rPr>
              <w:t>8226.28</w:t>
            </w:r>
          </w:p>
        </w:tc>
        <w:tc>
          <w:tcPr>
            <w:tcW w:w="76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default" w:eastAsia="等线" w:cs="Times New Roman"/>
                <w:kern w:val="0"/>
                <w:sz w:val="21"/>
                <w:szCs w:val="21"/>
                <w:lang w:val="en-US" w:eastAsia="zh-CN"/>
              </w:rPr>
            </w:pPr>
            <w:r>
              <w:rPr>
                <w:rFonts w:hint="eastAsia" w:eastAsia="等线" w:cs="Times New Roman"/>
                <w:color w:val="000000"/>
                <w:sz w:val="21"/>
                <w:szCs w:val="21"/>
                <w:lang w:val="en-US" w:eastAsia="zh-CN"/>
              </w:rPr>
              <w:t>1270.99</w:t>
            </w:r>
          </w:p>
        </w:tc>
        <w:tc>
          <w:tcPr>
            <w:tcW w:w="75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default" w:eastAsia="等线" w:cs="Times New Roman"/>
                <w:kern w:val="0"/>
                <w:sz w:val="21"/>
                <w:szCs w:val="21"/>
                <w:lang w:val="en-US"/>
              </w:rPr>
            </w:pPr>
            <w:r>
              <w:rPr>
                <w:rFonts w:hint="eastAsia" w:cs="Times New Roman"/>
                <w:color w:val="000000"/>
                <w:sz w:val="21"/>
                <w:szCs w:val="21"/>
                <w:lang w:val="en-US" w:eastAsia="zh-CN"/>
              </w:rPr>
              <w:t>63465.25</w:t>
            </w:r>
          </w:p>
        </w:tc>
        <w:tc>
          <w:tcPr>
            <w:tcW w:w="76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default" w:eastAsia="等线" w:cs="Times New Roman"/>
                <w:kern w:val="0"/>
                <w:sz w:val="21"/>
                <w:szCs w:val="21"/>
                <w:lang w:val="en-US" w:eastAsia="zh-CN"/>
              </w:rPr>
            </w:pPr>
            <w:r>
              <w:rPr>
                <w:rFonts w:hint="eastAsia" w:eastAsia="等线" w:cs="Times New Roman"/>
                <w:color w:val="000000"/>
                <w:sz w:val="21"/>
                <w:szCs w:val="21"/>
                <w:lang w:val="en-US" w:eastAsia="zh-CN"/>
              </w:rPr>
              <w:t>45241.41</w:t>
            </w:r>
          </w:p>
        </w:tc>
        <w:tc>
          <w:tcPr>
            <w:tcW w:w="76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default" w:eastAsia="Times New Roman" w:cs="Times New Roman"/>
                <w:color w:val="000000"/>
                <w:sz w:val="21"/>
                <w:szCs w:val="21"/>
                <w:lang w:val="en-US"/>
              </w:rPr>
            </w:pPr>
            <w:r>
              <w:rPr>
                <w:rFonts w:hint="eastAsia" w:cs="Times New Roman"/>
                <w:color w:val="000000"/>
                <w:sz w:val="21"/>
                <w:szCs w:val="21"/>
                <w:lang w:val="en-US" w:eastAsia="zh-CN"/>
              </w:rPr>
              <w:t>118203.93</w:t>
            </w:r>
          </w:p>
        </w:tc>
      </w:tr>
      <w:tr>
        <w:tblPrEx>
          <w:tblCellMar>
            <w:top w:w="0" w:type="dxa"/>
            <w:left w:w="108" w:type="dxa"/>
            <w:bottom w:w="0" w:type="dxa"/>
            <w:right w:w="108" w:type="dxa"/>
          </w:tblCellMar>
        </w:tblPrEx>
        <w:trPr>
          <w:trHeight w:val="494" w:hRule="atLeast"/>
        </w:trPr>
        <w:tc>
          <w:tcPr>
            <w:tcW w:w="1185"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kern w:val="0"/>
                <w:sz w:val="21"/>
                <w:szCs w:val="21"/>
              </w:rPr>
            </w:pPr>
            <w:r>
              <w:rPr>
                <w:rFonts w:cs="Times New Roman"/>
                <w:kern w:val="0"/>
                <w:sz w:val="21"/>
                <w:szCs w:val="21"/>
              </w:rPr>
              <w:t>占比</w:t>
            </w:r>
          </w:p>
        </w:tc>
        <w:tc>
          <w:tcPr>
            <w:tcW w:w="76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kern w:val="0"/>
                <w:sz w:val="21"/>
                <w:szCs w:val="21"/>
              </w:rPr>
            </w:pPr>
            <w:r>
              <w:rPr>
                <w:rFonts w:hint="eastAsia" w:cs="Times New Roman"/>
                <w:color w:val="000000"/>
                <w:sz w:val="21"/>
                <w:szCs w:val="21"/>
                <w:lang w:val="en-US" w:eastAsia="zh-CN"/>
              </w:rPr>
              <w:t>6.96</w:t>
            </w:r>
            <w:r>
              <w:rPr>
                <w:rFonts w:cs="Times New Roman"/>
                <w:color w:val="000000"/>
                <w:sz w:val="21"/>
                <w:szCs w:val="21"/>
              </w:rPr>
              <w:t>%</w:t>
            </w:r>
          </w:p>
        </w:tc>
        <w:tc>
          <w:tcPr>
            <w:tcW w:w="76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kern w:val="0"/>
                <w:sz w:val="21"/>
                <w:szCs w:val="21"/>
              </w:rPr>
            </w:pPr>
            <w:r>
              <w:rPr>
                <w:rFonts w:hint="eastAsia" w:cs="Times New Roman"/>
                <w:color w:val="000000"/>
                <w:sz w:val="21"/>
                <w:szCs w:val="21"/>
                <w:lang w:val="en-US" w:eastAsia="zh-CN"/>
              </w:rPr>
              <w:t>1.08</w:t>
            </w:r>
            <w:r>
              <w:rPr>
                <w:rFonts w:cs="Times New Roman"/>
                <w:color w:val="000000"/>
                <w:sz w:val="21"/>
                <w:szCs w:val="21"/>
              </w:rPr>
              <w:t>%</w:t>
            </w:r>
          </w:p>
        </w:tc>
        <w:tc>
          <w:tcPr>
            <w:tcW w:w="75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kern w:val="0"/>
                <w:sz w:val="21"/>
                <w:szCs w:val="21"/>
              </w:rPr>
            </w:pPr>
            <w:r>
              <w:rPr>
                <w:rFonts w:hint="eastAsia" w:cs="Times New Roman"/>
                <w:color w:val="000000"/>
                <w:sz w:val="21"/>
                <w:szCs w:val="21"/>
                <w:lang w:val="en-US" w:eastAsia="zh-CN"/>
              </w:rPr>
              <w:t>53.69</w:t>
            </w:r>
            <w:r>
              <w:rPr>
                <w:rFonts w:cs="Times New Roman"/>
                <w:color w:val="000000"/>
                <w:sz w:val="21"/>
                <w:szCs w:val="21"/>
              </w:rPr>
              <w:t>%</w:t>
            </w:r>
          </w:p>
        </w:tc>
        <w:tc>
          <w:tcPr>
            <w:tcW w:w="76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kern w:val="0"/>
                <w:sz w:val="21"/>
                <w:szCs w:val="21"/>
              </w:rPr>
            </w:pPr>
            <w:r>
              <w:rPr>
                <w:rFonts w:hint="eastAsia" w:cs="Times New Roman"/>
                <w:color w:val="000000"/>
                <w:sz w:val="21"/>
                <w:szCs w:val="21"/>
                <w:lang w:val="en-US" w:eastAsia="zh-CN"/>
              </w:rPr>
              <w:t>38.27</w:t>
            </w:r>
            <w:r>
              <w:rPr>
                <w:rFonts w:cs="Times New Roman"/>
                <w:color w:val="000000"/>
                <w:sz w:val="21"/>
                <w:szCs w:val="21"/>
              </w:rPr>
              <w:t>%</w:t>
            </w:r>
          </w:p>
        </w:tc>
        <w:tc>
          <w:tcPr>
            <w:tcW w:w="76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kern w:val="0"/>
                <w:sz w:val="21"/>
                <w:szCs w:val="21"/>
              </w:rPr>
            </w:pPr>
            <w:r>
              <w:rPr>
                <w:rFonts w:cs="Times New Roman"/>
                <w:color w:val="000000"/>
                <w:sz w:val="21"/>
                <w:szCs w:val="21"/>
              </w:rPr>
              <w:t>100.00%</w:t>
            </w:r>
          </w:p>
        </w:tc>
      </w:tr>
    </w:tbl>
    <w:p>
      <w:pPr>
        <w:ind w:firstLine="0" w:firstLineChars="0"/>
        <w:jc w:val="center"/>
        <w:rPr>
          <w:rStyle w:val="22"/>
          <w:rFonts w:cs="Times New Roman"/>
        </w:rPr>
      </w:pPr>
    </w:p>
    <w:p>
      <w:pPr>
        <w:pStyle w:val="4"/>
        <w:ind w:firstLine="482"/>
        <w:rPr>
          <w:rFonts w:cs="Times New Roman"/>
        </w:rPr>
      </w:pPr>
      <w:bookmarkStart w:id="42" w:name="_Toc2130"/>
      <w:r>
        <w:rPr>
          <w:rFonts w:cs="Times New Roman"/>
        </w:rPr>
        <w:t>5.3 碳足迹影响分析</w:t>
      </w:r>
      <w:bookmarkEnd w:id="42"/>
    </w:p>
    <w:p>
      <w:pPr>
        <w:ind w:firstLine="480"/>
        <w:rPr>
          <w:rFonts w:cs="Times New Roman"/>
        </w:rPr>
      </w:pPr>
      <w:r>
        <w:rPr>
          <w:rFonts w:cs="Times New Roman"/>
        </w:rPr>
        <w:t>从</w:t>
      </w:r>
      <w:r>
        <w:rPr>
          <w:rFonts w:hint="eastAsia" w:cs="Times New Roman"/>
          <w:lang w:val="en-US" w:eastAsia="zh-CN"/>
        </w:rPr>
        <w:t>锂离子电池隔膜</w:t>
      </w:r>
      <w:r>
        <w:rPr>
          <w:rFonts w:cs="Times New Roman"/>
        </w:rPr>
        <w:t>产品生命周期累计碳足迹贡献比例的情况，可以看出</w:t>
      </w:r>
      <w:r>
        <w:rPr>
          <w:rFonts w:hint="eastAsia" w:cs="Times New Roman"/>
          <w:lang w:eastAsia="zh-CN"/>
        </w:rPr>
        <w:t>锂离子电池隔膜</w:t>
      </w:r>
      <w:r>
        <w:rPr>
          <w:rFonts w:cs="Times New Roman"/>
        </w:rPr>
        <w:t>产品的碳排放环节主要集中在</w:t>
      </w:r>
      <w:r>
        <w:rPr>
          <w:rFonts w:hint="eastAsia" w:cs="Times New Roman"/>
          <w:lang w:val="en-US" w:eastAsia="zh-CN"/>
        </w:rPr>
        <w:t>产品</w:t>
      </w:r>
      <w:r>
        <w:rPr>
          <w:rFonts w:cs="Times New Roman"/>
        </w:rPr>
        <w:t>生产阶段，占比</w:t>
      </w:r>
      <w:r>
        <w:rPr>
          <w:rFonts w:hint="eastAsia" w:cs="Times New Roman"/>
          <w:lang w:val="en-US" w:eastAsia="zh-CN"/>
        </w:rPr>
        <w:t>53.69</w:t>
      </w:r>
      <w:r>
        <w:rPr>
          <w:rFonts w:cs="Times New Roman"/>
        </w:rPr>
        <w:t>%，其次为</w:t>
      </w:r>
      <w:r>
        <w:rPr>
          <w:rFonts w:hint="eastAsia" w:cs="Times New Roman"/>
          <w:lang w:val="en-US" w:eastAsia="zh-CN"/>
        </w:rPr>
        <w:t>产品运输</w:t>
      </w:r>
      <w:r>
        <w:rPr>
          <w:rFonts w:cs="Times New Roman"/>
        </w:rPr>
        <w:t>阶段，占比</w:t>
      </w:r>
      <w:r>
        <w:rPr>
          <w:rFonts w:hint="eastAsia" w:cs="Times New Roman"/>
          <w:lang w:val="en-US" w:eastAsia="zh-CN"/>
        </w:rPr>
        <w:t>38.27</w:t>
      </w:r>
      <w:r>
        <w:rPr>
          <w:rFonts w:cs="Times New Roman"/>
        </w:rPr>
        <w:t>%，具体详见下图。</w:t>
      </w:r>
    </w:p>
    <w:p>
      <w:pPr>
        <w:ind w:firstLine="0" w:firstLineChars="0"/>
        <w:jc w:val="center"/>
        <w:rPr>
          <w:rStyle w:val="22"/>
          <w:rFonts w:cs="Times New Roman"/>
          <w:color w:val="FF0000"/>
        </w:rPr>
      </w:pPr>
      <w:r>
        <w:drawing>
          <wp:inline distT="0" distB="0" distL="114300" distR="114300">
            <wp:extent cx="4826000" cy="2743200"/>
            <wp:effectExtent l="4445" t="4445" r="8255" b="1460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ind w:firstLine="0" w:firstLineChars="0"/>
        <w:jc w:val="center"/>
        <w:rPr>
          <w:rStyle w:val="22"/>
          <w:rFonts w:cs="Times New Roman"/>
        </w:rPr>
      </w:pPr>
      <w:r>
        <w:rPr>
          <w:rStyle w:val="22"/>
          <w:rFonts w:cs="Times New Roman"/>
        </w:rPr>
        <w:t>图5.</w:t>
      </w:r>
      <w:r>
        <w:rPr>
          <w:rStyle w:val="22"/>
          <w:rFonts w:hint="eastAsia" w:cs="Times New Roman"/>
          <w:lang w:val="en-US" w:eastAsia="zh-CN"/>
        </w:rPr>
        <w:t>1</w:t>
      </w:r>
      <w:r>
        <w:rPr>
          <w:rStyle w:val="22"/>
          <w:rFonts w:cs="Times New Roman"/>
        </w:rPr>
        <w:t xml:space="preserve"> 产品碳足迹贡献情况分布图</w:t>
      </w:r>
    </w:p>
    <w:p>
      <w:pPr>
        <w:pStyle w:val="4"/>
        <w:ind w:firstLine="482"/>
        <w:rPr>
          <w:rFonts w:cs="Times New Roman"/>
        </w:rPr>
      </w:pPr>
      <w:bookmarkStart w:id="43" w:name="_Toc7605"/>
      <w:r>
        <w:rPr>
          <w:rFonts w:cs="Times New Roman"/>
        </w:rPr>
        <w:t>5.4 碳足迹改进建议</w:t>
      </w:r>
      <w:bookmarkEnd w:id="43"/>
    </w:p>
    <w:p>
      <w:pPr>
        <w:ind w:firstLine="480"/>
        <w:rPr>
          <w:rFonts w:cs="Times New Roman"/>
        </w:rPr>
      </w:pPr>
      <w:r>
        <w:rPr>
          <w:rFonts w:cs="Times New Roman"/>
        </w:rPr>
        <w:t>减少产品碳足迹需综合考虑产品全生命周期的各阶段影响，根据以上碳足迹贡献度分析，建议重点加强</w:t>
      </w:r>
      <w:r>
        <w:rPr>
          <w:rFonts w:hint="eastAsia" w:cs="Times New Roman"/>
          <w:lang w:val="en-US" w:eastAsia="zh-CN"/>
        </w:rPr>
        <w:t>生产过程节能管理</w:t>
      </w:r>
      <w:r>
        <w:rPr>
          <w:rFonts w:cs="Times New Roman"/>
        </w:rPr>
        <w:t>，以减少</w:t>
      </w:r>
      <w:r>
        <w:rPr>
          <w:rFonts w:hint="eastAsia" w:cs="Times New Roman"/>
          <w:lang w:val="en-US" w:eastAsia="zh-CN"/>
        </w:rPr>
        <w:t>生产</w:t>
      </w:r>
      <w:r>
        <w:rPr>
          <w:rFonts w:cs="Times New Roman"/>
        </w:rPr>
        <w:t>阶段的碳足迹，具体措施如下：</w:t>
      </w:r>
    </w:p>
    <w:p>
      <w:pPr>
        <w:ind w:firstLine="482"/>
        <w:rPr>
          <w:rFonts w:cs="Times New Roman"/>
          <w:b/>
          <w:bCs/>
        </w:rPr>
      </w:pPr>
      <w:r>
        <w:rPr>
          <w:rFonts w:cs="Times New Roman"/>
          <w:b/>
          <w:bCs/>
        </w:rPr>
        <w:t>（1）绿色供应商管理</w:t>
      </w:r>
    </w:p>
    <w:p>
      <w:pPr>
        <w:ind w:firstLine="480"/>
        <w:rPr>
          <w:rFonts w:cs="Times New Roman"/>
        </w:rPr>
      </w:pPr>
      <w:r>
        <w:rPr>
          <w:rFonts w:cs="Times New Roman"/>
        </w:rPr>
        <w:t>公司</w:t>
      </w:r>
      <w:r>
        <w:rPr>
          <w:rFonts w:hint="eastAsia" w:cs="Times New Roman"/>
          <w:lang w:val="en-US" w:eastAsia="zh-CN"/>
        </w:rPr>
        <w:t>应</w:t>
      </w:r>
      <w:r>
        <w:rPr>
          <w:rFonts w:cs="Times New Roman"/>
        </w:rPr>
        <w:t>依据绿色供应商管理准则进行供应商考核，建立并实施供应商评价准则，加强供应链上对供应商的管理和评价，如要求主要供应商开展LCA评价，在原材料价位差异不大的情况下，尽量选取原材料碳足迹小或单位产品耗能较小的供应商，推动供应链协同改进。</w:t>
      </w:r>
    </w:p>
    <w:p>
      <w:pPr>
        <w:ind w:firstLine="482"/>
        <w:rPr>
          <w:rFonts w:cs="Times New Roman"/>
          <w:b/>
          <w:bCs/>
        </w:rPr>
      </w:pPr>
      <w:r>
        <w:rPr>
          <w:rFonts w:cs="Times New Roman"/>
          <w:b/>
          <w:bCs/>
        </w:rPr>
        <w:t>（2）产品生态设计</w:t>
      </w:r>
    </w:p>
    <w:p>
      <w:pPr>
        <w:ind w:firstLine="480"/>
        <w:rPr>
          <w:rFonts w:cs="Times New Roman"/>
        </w:rPr>
      </w:pPr>
      <w:r>
        <w:rPr>
          <w:rFonts w:cs="Times New Roman"/>
        </w:rPr>
        <w:t>在分析指标的符合性评价结果以及碳足迹分析、计算结果的基础上，结合环境友好的设计方案采用、落实生产者责任延伸制度、绿色供应链管理等工作，提出产品生态设计改进的具体方案，以节能绿色为改进方向，减少后续产品使用阶段的碳足迹。</w:t>
      </w:r>
    </w:p>
    <w:p>
      <w:pPr>
        <w:ind w:firstLine="482"/>
        <w:rPr>
          <w:rFonts w:cs="Times New Roman"/>
          <w:b/>
          <w:bCs/>
        </w:rPr>
      </w:pPr>
      <w:r>
        <w:rPr>
          <w:rFonts w:cs="Times New Roman"/>
          <w:b/>
          <w:bCs/>
        </w:rPr>
        <w:t>（3）加强节能管理</w:t>
      </w:r>
    </w:p>
    <w:p>
      <w:pPr>
        <w:ind w:firstLine="480"/>
        <w:rPr>
          <w:rFonts w:cs="Times New Roman"/>
        </w:rPr>
      </w:pPr>
      <w:r>
        <w:rPr>
          <w:rFonts w:hint="eastAsia" w:cs="Times New Roman"/>
          <w:lang w:val="en-US" w:eastAsia="zh-CN"/>
        </w:rPr>
        <w:t>产品生产过程对碳足迹贡献较大，公司应</w:t>
      </w:r>
      <w:r>
        <w:rPr>
          <w:rFonts w:cs="Times New Roman"/>
        </w:rPr>
        <w:t>加强</w:t>
      </w:r>
      <w:r>
        <w:rPr>
          <w:rFonts w:hint="eastAsia" w:cs="Times New Roman"/>
          <w:lang w:val="en-US" w:eastAsia="zh-CN"/>
        </w:rPr>
        <w:t>生产过程</w:t>
      </w:r>
      <w:r>
        <w:rPr>
          <w:rFonts w:cs="Times New Roman"/>
        </w:rPr>
        <w:t>节能工作，从技术及管理层面提升能源效率，减少能源投入，厂内可考虑实施节能改造，重点提高公用设备的利用率，减少电力的使用量等；</w:t>
      </w:r>
    </w:p>
    <w:p>
      <w:pPr>
        <w:ind w:firstLine="482"/>
        <w:rPr>
          <w:rFonts w:cs="Times New Roman"/>
          <w:b/>
          <w:bCs/>
        </w:rPr>
      </w:pPr>
      <w:r>
        <w:rPr>
          <w:rFonts w:cs="Times New Roman"/>
          <w:b/>
          <w:bCs/>
        </w:rPr>
        <w:t>（4）推进绿色低碳发展意识</w:t>
      </w:r>
    </w:p>
    <w:p>
      <w:pPr>
        <w:ind w:firstLine="480"/>
        <w:rPr>
          <w:rFonts w:cs="Times New Roman"/>
        </w:rPr>
      </w:pPr>
      <w:r>
        <w:rPr>
          <w:rFonts w:cs="Times New Roman"/>
        </w:rPr>
        <w:t>坚定树立企业可持续发展原则，加强生命周期理念的宣传和实践。运用科学方法，加强产品碳足迹全过程中数据的积累和记录，定期对产品全生命周期的环境影响进行自查，以便企业内部开展相关对比分析，发现问题。在生态设计管理、组织、人员等方面进一步完善。</w:t>
      </w:r>
    </w:p>
    <w:bookmarkEnd w:id="40"/>
    <w:p>
      <w:pPr>
        <w:pStyle w:val="3"/>
        <w:ind w:firstLine="492"/>
        <w:rPr>
          <w:rFonts w:cs="Times New Roman"/>
        </w:rPr>
      </w:pPr>
      <w:bookmarkStart w:id="44" w:name="_Toc12138"/>
      <w:r>
        <w:rPr>
          <w:rFonts w:cs="Times New Roman"/>
        </w:rPr>
        <w:t>6 不确定性</w:t>
      </w:r>
      <w:bookmarkEnd w:id="44"/>
    </w:p>
    <w:p>
      <w:pPr>
        <w:ind w:firstLine="480"/>
        <w:rPr>
          <w:rFonts w:cs="Times New Roman"/>
        </w:rPr>
      </w:pPr>
      <w:r>
        <w:rPr>
          <w:rFonts w:cs="Times New Roman"/>
        </w:rPr>
        <w:t>不确定性的主要来源为初级数据存在测量误差和计算误差。减少不确定性的方法主要有：</w:t>
      </w:r>
    </w:p>
    <w:p>
      <w:pPr>
        <w:pStyle w:val="75"/>
        <w:numPr>
          <w:ilvl w:val="0"/>
          <w:numId w:val="2"/>
        </w:numPr>
        <w:ind w:firstLineChars="0"/>
        <w:rPr>
          <w:rFonts w:cs="Times New Roman"/>
        </w:rPr>
      </w:pPr>
      <w:r>
        <w:rPr>
          <w:rFonts w:cs="Times New Roman"/>
        </w:rPr>
        <w:t>使用准确率较高的初级数据，最大程度的使用供应商提供的原始数据；</w:t>
      </w:r>
    </w:p>
    <w:p>
      <w:pPr>
        <w:pStyle w:val="75"/>
        <w:numPr>
          <w:ilvl w:val="0"/>
          <w:numId w:val="2"/>
        </w:numPr>
        <w:ind w:firstLineChars="0"/>
        <w:rPr>
          <w:rFonts w:eastAsia="黑体" w:cs="Times New Roman"/>
          <w:sz w:val="21"/>
          <w:szCs w:val="20"/>
        </w:rPr>
      </w:pPr>
      <w:r>
        <w:rPr>
          <w:rFonts w:cs="Times New Roman"/>
        </w:rPr>
        <w:t>对每道工序都进行能源消耗跟踪监测，提高初级数据的准确性。</w:t>
      </w:r>
    </w:p>
    <w:p>
      <w:pPr>
        <w:pStyle w:val="3"/>
        <w:ind w:firstLine="492"/>
        <w:rPr>
          <w:rFonts w:cs="Times New Roman"/>
        </w:rPr>
      </w:pPr>
      <w:bookmarkStart w:id="45" w:name="_Toc14557"/>
      <w:bookmarkStart w:id="46" w:name="_Toc96441501"/>
      <w:r>
        <w:rPr>
          <w:rFonts w:cs="Times New Roman"/>
        </w:rPr>
        <w:t>7 结语</w:t>
      </w:r>
      <w:bookmarkEnd w:id="45"/>
      <w:bookmarkEnd w:id="46"/>
    </w:p>
    <w:p>
      <w:pPr>
        <w:ind w:firstLine="480"/>
        <w:rPr>
          <w:rFonts w:cs="Times New Roman"/>
          <w:kern w:val="0"/>
          <w:sz w:val="32"/>
          <w:szCs w:val="24"/>
        </w:rPr>
      </w:pPr>
      <w:r>
        <w:rPr>
          <w:rFonts w:cs="Times New Roman"/>
        </w:rPr>
        <w:t>低碳是企业未来生存和发展的必然选择，进行产品碳足迹的核算是实现温室气体管理，制定低碳发展战略的第一步。通过产品生命周期的碳足迹核算，可以了解排放源，明确各生产环节的排放量，为制定合理的减排目标和发展战略打下基础。</w:t>
      </w:r>
    </w:p>
    <w:p>
      <w:pPr>
        <w:ind w:firstLine="480"/>
        <w:rPr>
          <w:rFonts w:cs="Times New Roman"/>
          <w:color w:val="FF0000"/>
        </w:rPr>
      </w:pPr>
    </w:p>
    <w:p>
      <w:pPr>
        <w:ind w:firstLine="480"/>
        <w:rPr>
          <w:rFonts w:cs="Times New Roman"/>
          <w:color w:val="FF0000"/>
        </w:rPr>
        <w:sectPr>
          <w:headerReference r:id="rId12" w:type="default"/>
          <w:footerReference r:id="rId13" w:type="default"/>
          <w:pgSz w:w="11906" w:h="16838"/>
          <w:pgMar w:top="1440" w:right="1797" w:bottom="1440" w:left="1797" w:header="1134" w:footer="850" w:gutter="0"/>
          <w:pgNumType w:fmt="decimal" w:start="1"/>
          <w:cols w:space="425" w:num="1"/>
          <w:docGrid w:type="lines" w:linePitch="381" w:charSpace="0"/>
        </w:sectPr>
      </w:pPr>
    </w:p>
    <w:p>
      <w:pPr>
        <w:pStyle w:val="3"/>
        <w:ind w:firstLine="492"/>
        <w:rPr>
          <w:rFonts w:cs="Times New Roman"/>
        </w:rPr>
      </w:pPr>
      <w:bookmarkStart w:id="47" w:name="_Toc1085"/>
      <w:r>
        <w:rPr>
          <w:rFonts w:cs="Times New Roman"/>
        </w:rPr>
        <w:t>附录A 数据库介绍</w:t>
      </w:r>
      <w:bookmarkEnd w:id="47"/>
    </w:p>
    <w:p>
      <w:pPr>
        <w:ind w:firstLine="482"/>
        <w:rPr>
          <w:rFonts w:cs="Times New Roman"/>
        </w:rPr>
      </w:pPr>
      <w:r>
        <w:rPr>
          <w:rFonts w:cs="Times New Roman"/>
          <w:b/>
          <w:bCs/>
        </w:rPr>
        <w:t>（1）GaBi数据库</w:t>
      </w:r>
      <w:r>
        <w:rPr>
          <w:rFonts w:cs="Times New Roman"/>
        </w:rPr>
        <w:t>：由德国的Thinkstep公司开发的LCA数据库，GaBi专业及扩展数据库共有4000多个可用的LCI数据。其中专业数据库包括各行业常用数据900余条扩展数据库包含了有机物、无机物、能源、钢铁、铝、有色金属、贵金属、塑料，涂料、寿命终止、制造业，电子、可再生材料、建筑材料、纺织数据库、美国LCA数据库等16个模块。</w:t>
      </w:r>
    </w:p>
    <w:p>
      <w:pPr>
        <w:ind w:firstLine="482"/>
        <w:rPr>
          <w:rFonts w:eastAsia="仿宋" w:cs="Times New Roman"/>
          <w:szCs w:val="28"/>
        </w:rPr>
      </w:pPr>
      <w:r>
        <w:rPr>
          <w:rFonts w:cs="Times New Roman"/>
          <w:b/>
          <w:bCs/>
        </w:rPr>
        <w:t>（2）中国产品全生命周期温室气体排放系数库(China Products Carbon Footprint Factors Database)：</w:t>
      </w:r>
      <w:r>
        <w:rPr>
          <w:rFonts w:cs="Times New Roman"/>
        </w:rPr>
        <w:t>由生态环境部环境规划院碳达峰碳中和研究中心联合北京师范大学生态环境治理研究中心、中山大学环境科学与工程学院，在中国城市温室气体工作组（CCG）统筹下，组织24家研究机构的54名专业研究人员，基于公开文献的收集、整理、分析、评估和再计算，并经过16名权威专家评审后公开的中国产品全生命周期温室气体排放系数，具有较高的科学性、权威性。数据集包括产品上游排放、下游排放、排放环节、温室气体占比、数据时间、不确定性、参考文献/数据来源等信息，包括能源产品、工业产品、生活产品、交通服务、废弃物处理和碳汇共计1490条数据信息。</w:t>
      </w:r>
    </w:p>
    <w:p>
      <w:pPr>
        <w:ind w:firstLine="480"/>
        <w:rPr>
          <w:rFonts w:cs="Times New Roman"/>
        </w:rPr>
      </w:pPr>
    </w:p>
    <w:sectPr>
      <w:pgSz w:w="11906" w:h="16838"/>
      <w:pgMar w:top="1440" w:right="1797" w:bottom="1440" w:left="1797" w:header="1134" w:footer="850" w:gutter="0"/>
      <w:pgNumType w:fmt="decimal"/>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240"/>
      <w:ind w:firstLine="0" w:firstLineChars="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240"/>
      <w:ind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ind w:firstLine="80"/>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AD417C"/>
    <w:multiLevelType w:val="multilevel"/>
    <w:tmpl w:val="15AD417C"/>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7C3FE52"/>
    <w:multiLevelType w:val="multilevel"/>
    <w:tmpl w:val="57C3FE52"/>
    <w:lvl w:ilvl="0" w:tentative="0">
      <w:start w:val="1"/>
      <w:numFmt w:val="decimal"/>
      <w:pStyle w:val="73"/>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0"/>
  <w:bordersDoNotSurroundFooter w:val="0"/>
  <w:documentProtection w:enforcement="0"/>
  <w:defaultTabStop w:val="425"/>
  <w:drawingGridHorizontalSpacing w:val="120"/>
  <w:drawingGridVerticalSpacing w:val="38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xMzAxsrA0NTQ1MDNQ0lEKTi0uzszPAykwrgUAMLqZ6CwAAAA="/>
    <w:docVar w:name="commondata" w:val="eyJoZGlkIjoiNzAxZWI5N2JmMWYzNWFlNmExMDBkZjQ5MjdiZDhiZjMifQ=="/>
  </w:docVars>
  <w:rsids>
    <w:rsidRoot w:val="006F6A7F"/>
    <w:rsid w:val="00000A5F"/>
    <w:rsid w:val="00012F2C"/>
    <w:rsid w:val="000134F7"/>
    <w:rsid w:val="000160C5"/>
    <w:rsid w:val="00017555"/>
    <w:rsid w:val="00017C7D"/>
    <w:rsid w:val="00022024"/>
    <w:rsid w:val="00023DEE"/>
    <w:rsid w:val="0002573F"/>
    <w:rsid w:val="00026D92"/>
    <w:rsid w:val="000313A8"/>
    <w:rsid w:val="00033397"/>
    <w:rsid w:val="00034665"/>
    <w:rsid w:val="000351C7"/>
    <w:rsid w:val="0003643D"/>
    <w:rsid w:val="00037F38"/>
    <w:rsid w:val="0004275E"/>
    <w:rsid w:val="00043955"/>
    <w:rsid w:val="00046241"/>
    <w:rsid w:val="00047C3F"/>
    <w:rsid w:val="00062EB2"/>
    <w:rsid w:val="000676D4"/>
    <w:rsid w:val="0008023A"/>
    <w:rsid w:val="00083E8D"/>
    <w:rsid w:val="000861BF"/>
    <w:rsid w:val="0009425A"/>
    <w:rsid w:val="00097EFA"/>
    <w:rsid w:val="000A230A"/>
    <w:rsid w:val="000A2605"/>
    <w:rsid w:val="000B0B04"/>
    <w:rsid w:val="000B5480"/>
    <w:rsid w:val="000B5D91"/>
    <w:rsid w:val="000B70AF"/>
    <w:rsid w:val="000C293E"/>
    <w:rsid w:val="000C3CC6"/>
    <w:rsid w:val="000C77C2"/>
    <w:rsid w:val="000E048C"/>
    <w:rsid w:val="000E0ED2"/>
    <w:rsid w:val="000E4014"/>
    <w:rsid w:val="000E538D"/>
    <w:rsid w:val="000E7458"/>
    <w:rsid w:val="00103C2E"/>
    <w:rsid w:val="00121A2A"/>
    <w:rsid w:val="0012230F"/>
    <w:rsid w:val="0012337C"/>
    <w:rsid w:val="00125680"/>
    <w:rsid w:val="001313EF"/>
    <w:rsid w:val="00136305"/>
    <w:rsid w:val="00141E2F"/>
    <w:rsid w:val="001430B7"/>
    <w:rsid w:val="00156158"/>
    <w:rsid w:val="001573A9"/>
    <w:rsid w:val="00160F82"/>
    <w:rsid w:val="0016118A"/>
    <w:rsid w:val="001611EA"/>
    <w:rsid w:val="00161685"/>
    <w:rsid w:val="00162C4F"/>
    <w:rsid w:val="0016320E"/>
    <w:rsid w:val="0016614F"/>
    <w:rsid w:val="001677DD"/>
    <w:rsid w:val="00172980"/>
    <w:rsid w:val="001773C6"/>
    <w:rsid w:val="00180FB0"/>
    <w:rsid w:val="0018781D"/>
    <w:rsid w:val="00191FCB"/>
    <w:rsid w:val="00194EDF"/>
    <w:rsid w:val="001964B1"/>
    <w:rsid w:val="001A1369"/>
    <w:rsid w:val="001A195E"/>
    <w:rsid w:val="001A1B5D"/>
    <w:rsid w:val="001A51AE"/>
    <w:rsid w:val="001A57BA"/>
    <w:rsid w:val="001A7E1E"/>
    <w:rsid w:val="001B1176"/>
    <w:rsid w:val="001B2AC5"/>
    <w:rsid w:val="001B5CD6"/>
    <w:rsid w:val="001B7274"/>
    <w:rsid w:val="001B7693"/>
    <w:rsid w:val="001C464B"/>
    <w:rsid w:val="001C4983"/>
    <w:rsid w:val="001C6757"/>
    <w:rsid w:val="001C6A07"/>
    <w:rsid w:val="001D43CE"/>
    <w:rsid w:val="001D473A"/>
    <w:rsid w:val="001E1B34"/>
    <w:rsid w:val="001E2962"/>
    <w:rsid w:val="001E4890"/>
    <w:rsid w:val="001E7C04"/>
    <w:rsid w:val="00203BCC"/>
    <w:rsid w:val="0020500F"/>
    <w:rsid w:val="0020526E"/>
    <w:rsid w:val="00206083"/>
    <w:rsid w:val="002070E2"/>
    <w:rsid w:val="00210C80"/>
    <w:rsid w:val="00220D37"/>
    <w:rsid w:val="002248EA"/>
    <w:rsid w:val="00225E22"/>
    <w:rsid w:val="00236593"/>
    <w:rsid w:val="002410B5"/>
    <w:rsid w:val="002425DF"/>
    <w:rsid w:val="00246BB8"/>
    <w:rsid w:val="0024797D"/>
    <w:rsid w:val="002500C4"/>
    <w:rsid w:val="00251753"/>
    <w:rsid w:val="00264DF4"/>
    <w:rsid w:val="00264FBE"/>
    <w:rsid w:val="00272054"/>
    <w:rsid w:val="00272748"/>
    <w:rsid w:val="00274E8F"/>
    <w:rsid w:val="002761F2"/>
    <w:rsid w:val="00280908"/>
    <w:rsid w:val="00281F04"/>
    <w:rsid w:val="00282231"/>
    <w:rsid w:val="0028295F"/>
    <w:rsid w:val="00286FC6"/>
    <w:rsid w:val="00290E71"/>
    <w:rsid w:val="002967D0"/>
    <w:rsid w:val="00296945"/>
    <w:rsid w:val="00296A80"/>
    <w:rsid w:val="002A12E4"/>
    <w:rsid w:val="002A1A24"/>
    <w:rsid w:val="002A47CC"/>
    <w:rsid w:val="002A55A6"/>
    <w:rsid w:val="002A65B0"/>
    <w:rsid w:val="002A66FD"/>
    <w:rsid w:val="002B1155"/>
    <w:rsid w:val="002B133C"/>
    <w:rsid w:val="002B20E1"/>
    <w:rsid w:val="002B7740"/>
    <w:rsid w:val="002C10BB"/>
    <w:rsid w:val="002C3168"/>
    <w:rsid w:val="002C418D"/>
    <w:rsid w:val="002C60D4"/>
    <w:rsid w:val="002D2141"/>
    <w:rsid w:val="002D2833"/>
    <w:rsid w:val="002D46F4"/>
    <w:rsid w:val="002D519D"/>
    <w:rsid w:val="002E5680"/>
    <w:rsid w:val="002E5F6B"/>
    <w:rsid w:val="002F5084"/>
    <w:rsid w:val="002F6430"/>
    <w:rsid w:val="00300E95"/>
    <w:rsid w:val="00302661"/>
    <w:rsid w:val="00307420"/>
    <w:rsid w:val="003078ED"/>
    <w:rsid w:val="0032205B"/>
    <w:rsid w:val="003241A9"/>
    <w:rsid w:val="00325DE4"/>
    <w:rsid w:val="00334C93"/>
    <w:rsid w:val="003529EB"/>
    <w:rsid w:val="00356D1E"/>
    <w:rsid w:val="00362A56"/>
    <w:rsid w:val="00364483"/>
    <w:rsid w:val="00365B22"/>
    <w:rsid w:val="00374E0A"/>
    <w:rsid w:val="00377668"/>
    <w:rsid w:val="0038043B"/>
    <w:rsid w:val="0038567B"/>
    <w:rsid w:val="003856A6"/>
    <w:rsid w:val="00386C81"/>
    <w:rsid w:val="00390286"/>
    <w:rsid w:val="00391085"/>
    <w:rsid w:val="00392417"/>
    <w:rsid w:val="003925AD"/>
    <w:rsid w:val="00394677"/>
    <w:rsid w:val="00395025"/>
    <w:rsid w:val="003A49A2"/>
    <w:rsid w:val="003B6A6D"/>
    <w:rsid w:val="003B7683"/>
    <w:rsid w:val="003C1667"/>
    <w:rsid w:val="003D1D46"/>
    <w:rsid w:val="003D49C1"/>
    <w:rsid w:val="003D51E4"/>
    <w:rsid w:val="003D639B"/>
    <w:rsid w:val="003D6C0D"/>
    <w:rsid w:val="003E33D5"/>
    <w:rsid w:val="003E3F70"/>
    <w:rsid w:val="003E46BE"/>
    <w:rsid w:val="003F297E"/>
    <w:rsid w:val="003F57E9"/>
    <w:rsid w:val="003F7901"/>
    <w:rsid w:val="0040185E"/>
    <w:rsid w:val="004123A9"/>
    <w:rsid w:val="00413B42"/>
    <w:rsid w:val="004229AF"/>
    <w:rsid w:val="00422D28"/>
    <w:rsid w:val="00424406"/>
    <w:rsid w:val="004303C1"/>
    <w:rsid w:val="00430879"/>
    <w:rsid w:val="0044075C"/>
    <w:rsid w:val="0044344D"/>
    <w:rsid w:val="004440AF"/>
    <w:rsid w:val="00446037"/>
    <w:rsid w:val="00450269"/>
    <w:rsid w:val="0045673D"/>
    <w:rsid w:val="00466107"/>
    <w:rsid w:val="004662BE"/>
    <w:rsid w:val="0047241D"/>
    <w:rsid w:val="00473EC3"/>
    <w:rsid w:val="00477E91"/>
    <w:rsid w:val="004824B8"/>
    <w:rsid w:val="00482C30"/>
    <w:rsid w:val="00486FCF"/>
    <w:rsid w:val="00490ACB"/>
    <w:rsid w:val="00490D95"/>
    <w:rsid w:val="00493708"/>
    <w:rsid w:val="004A144A"/>
    <w:rsid w:val="004A4358"/>
    <w:rsid w:val="004A54C2"/>
    <w:rsid w:val="004A7E7F"/>
    <w:rsid w:val="004B085B"/>
    <w:rsid w:val="004B1DF7"/>
    <w:rsid w:val="004B2079"/>
    <w:rsid w:val="004B7AF7"/>
    <w:rsid w:val="004C5067"/>
    <w:rsid w:val="004C7426"/>
    <w:rsid w:val="004C7F93"/>
    <w:rsid w:val="004D26A6"/>
    <w:rsid w:val="004D5FF4"/>
    <w:rsid w:val="004E0E08"/>
    <w:rsid w:val="004E755C"/>
    <w:rsid w:val="004F143E"/>
    <w:rsid w:val="004F5E96"/>
    <w:rsid w:val="004F7B2C"/>
    <w:rsid w:val="0050181F"/>
    <w:rsid w:val="005046ED"/>
    <w:rsid w:val="005159A2"/>
    <w:rsid w:val="0051741D"/>
    <w:rsid w:val="005174E1"/>
    <w:rsid w:val="00520FB2"/>
    <w:rsid w:val="00521AB1"/>
    <w:rsid w:val="00522891"/>
    <w:rsid w:val="00531216"/>
    <w:rsid w:val="00532A2A"/>
    <w:rsid w:val="00535E3D"/>
    <w:rsid w:val="00537272"/>
    <w:rsid w:val="0054054E"/>
    <w:rsid w:val="005406AF"/>
    <w:rsid w:val="00542785"/>
    <w:rsid w:val="00545E01"/>
    <w:rsid w:val="00546857"/>
    <w:rsid w:val="005472C9"/>
    <w:rsid w:val="005500A9"/>
    <w:rsid w:val="00550256"/>
    <w:rsid w:val="00554294"/>
    <w:rsid w:val="00554BB6"/>
    <w:rsid w:val="00560E24"/>
    <w:rsid w:val="00567C8D"/>
    <w:rsid w:val="005709E2"/>
    <w:rsid w:val="00584E16"/>
    <w:rsid w:val="005851A3"/>
    <w:rsid w:val="00585BFC"/>
    <w:rsid w:val="00587998"/>
    <w:rsid w:val="00591C89"/>
    <w:rsid w:val="00594AD1"/>
    <w:rsid w:val="00595627"/>
    <w:rsid w:val="005A27D9"/>
    <w:rsid w:val="005A49B0"/>
    <w:rsid w:val="005B0C9F"/>
    <w:rsid w:val="005B2B74"/>
    <w:rsid w:val="005B49AC"/>
    <w:rsid w:val="005B7223"/>
    <w:rsid w:val="005C1AF2"/>
    <w:rsid w:val="005E0149"/>
    <w:rsid w:val="005E1CE9"/>
    <w:rsid w:val="005E4F7B"/>
    <w:rsid w:val="005F1AE8"/>
    <w:rsid w:val="005F4792"/>
    <w:rsid w:val="005F47B8"/>
    <w:rsid w:val="00600A52"/>
    <w:rsid w:val="00603AB2"/>
    <w:rsid w:val="00607E52"/>
    <w:rsid w:val="00612971"/>
    <w:rsid w:val="00621D16"/>
    <w:rsid w:val="00622288"/>
    <w:rsid w:val="006263E1"/>
    <w:rsid w:val="0063101C"/>
    <w:rsid w:val="00633A8E"/>
    <w:rsid w:val="006352A3"/>
    <w:rsid w:val="00637D33"/>
    <w:rsid w:val="00641DDD"/>
    <w:rsid w:val="00653021"/>
    <w:rsid w:val="006532FE"/>
    <w:rsid w:val="00657C99"/>
    <w:rsid w:val="00660540"/>
    <w:rsid w:val="00665F56"/>
    <w:rsid w:val="006726EE"/>
    <w:rsid w:val="006743EA"/>
    <w:rsid w:val="00674BEE"/>
    <w:rsid w:val="00676DDD"/>
    <w:rsid w:val="006804AC"/>
    <w:rsid w:val="006818E5"/>
    <w:rsid w:val="0068253A"/>
    <w:rsid w:val="00690A4D"/>
    <w:rsid w:val="00690C38"/>
    <w:rsid w:val="006A128F"/>
    <w:rsid w:val="006A1E0E"/>
    <w:rsid w:val="006B15A9"/>
    <w:rsid w:val="006B3A61"/>
    <w:rsid w:val="006C05A9"/>
    <w:rsid w:val="006C3B5F"/>
    <w:rsid w:val="006D1132"/>
    <w:rsid w:val="006D74B1"/>
    <w:rsid w:val="006E0E8E"/>
    <w:rsid w:val="006E1096"/>
    <w:rsid w:val="006E46D1"/>
    <w:rsid w:val="006E723E"/>
    <w:rsid w:val="006F27E5"/>
    <w:rsid w:val="006F6A7F"/>
    <w:rsid w:val="007002F8"/>
    <w:rsid w:val="007058D4"/>
    <w:rsid w:val="0071154B"/>
    <w:rsid w:val="00712E16"/>
    <w:rsid w:val="00713E19"/>
    <w:rsid w:val="00715884"/>
    <w:rsid w:val="00720412"/>
    <w:rsid w:val="00727DE0"/>
    <w:rsid w:val="00732A34"/>
    <w:rsid w:val="00736A9A"/>
    <w:rsid w:val="00737421"/>
    <w:rsid w:val="007405CF"/>
    <w:rsid w:val="007415B5"/>
    <w:rsid w:val="00741612"/>
    <w:rsid w:val="007446AC"/>
    <w:rsid w:val="00747960"/>
    <w:rsid w:val="0076244B"/>
    <w:rsid w:val="00766617"/>
    <w:rsid w:val="0077047F"/>
    <w:rsid w:val="00770CB6"/>
    <w:rsid w:val="00771755"/>
    <w:rsid w:val="007725F5"/>
    <w:rsid w:val="007726CE"/>
    <w:rsid w:val="007757CC"/>
    <w:rsid w:val="0077779E"/>
    <w:rsid w:val="00782F8B"/>
    <w:rsid w:val="00783729"/>
    <w:rsid w:val="007873D1"/>
    <w:rsid w:val="0078742A"/>
    <w:rsid w:val="00794140"/>
    <w:rsid w:val="007A0825"/>
    <w:rsid w:val="007A6276"/>
    <w:rsid w:val="007B069C"/>
    <w:rsid w:val="007B5343"/>
    <w:rsid w:val="007B7128"/>
    <w:rsid w:val="007D0229"/>
    <w:rsid w:val="007D3A34"/>
    <w:rsid w:val="007D590B"/>
    <w:rsid w:val="007E0037"/>
    <w:rsid w:val="007E4664"/>
    <w:rsid w:val="007F3937"/>
    <w:rsid w:val="007F3AE5"/>
    <w:rsid w:val="007F3D75"/>
    <w:rsid w:val="007F5A11"/>
    <w:rsid w:val="0080134F"/>
    <w:rsid w:val="00801FAE"/>
    <w:rsid w:val="0080418F"/>
    <w:rsid w:val="00806BD2"/>
    <w:rsid w:val="00807592"/>
    <w:rsid w:val="0081155D"/>
    <w:rsid w:val="00811D25"/>
    <w:rsid w:val="0081493A"/>
    <w:rsid w:val="00815707"/>
    <w:rsid w:val="0081573F"/>
    <w:rsid w:val="00815BB9"/>
    <w:rsid w:val="0081716D"/>
    <w:rsid w:val="00823F58"/>
    <w:rsid w:val="00832259"/>
    <w:rsid w:val="0083441E"/>
    <w:rsid w:val="00834E4B"/>
    <w:rsid w:val="0084270E"/>
    <w:rsid w:val="00847B2B"/>
    <w:rsid w:val="0085430B"/>
    <w:rsid w:val="00862122"/>
    <w:rsid w:val="008831C0"/>
    <w:rsid w:val="00891194"/>
    <w:rsid w:val="0089339E"/>
    <w:rsid w:val="00894641"/>
    <w:rsid w:val="0089513C"/>
    <w:rsid w:val="00895368"/>
    <w:rsid w:val="00895DD9"/>
    <w:rsid w:val="0089670A"/>
    <w:rsid w:val="00896B87"/>
    <w:rsid w:val="008A0F99"/>
    <w:rsid w:val="008A36C5"/>
    <w:rsid w:val="008A4989"/>
    <w:rsid w:val="008A610F"/>
    <w:rsid w:val="008B1FE7"/>
    <w:rsid w:val="008B503E"/>
    <w:rsid w:val="008B630E"/>
    <w:rsid w:val="008E18B4"/>
    <w:rsid w:val="008E45DB"/>
    <w:rsid w:val="008E6B33"/>
    <w:rsid w:val="008F0889"/>
    <w:rsid w:val="008F42DF"/>
    <w:rsid w:val="008F519A"/>
    <w:rsid w:val="00902E61"/>
    <w:rsid w:val="009076AA"/>
    <w:rsid w:val="009206E0"/>
    <w:rsid w:val="00922AF0"/>
    <w:rsid w:val="00934C8A"/>
    <w:rsid w:val="009354CE"/>
    <w:rsid w:val="00936640"/>
    <w:rsid w:val="009412B7"/>
    <w:rsid w:val="0094217D"/>
    <w:rsid w:val="00945660"/>
    <w:rsid w:val="009457F3"/>
    <w:rsid w:val="0094644E"/>
    <w:rsid w:val="00950421"/>
    <w:rsid w:val="00952395"/>
    <w:rsid w:val="00956831"/>
    <w:rsid w:val="00962342"/>
    <w:rsid w:val="00966A85"/>
    <w:rsid w:val="00967428"/>
    <w:rsid w:val="009674EE"/>
    <w:rsid w:val="00975A96"/>
    <w:rsid w:val="00976DAD"/>
    <w:rsid w:val="00983F8A"/>
    <w:rsid w:val="009847E9"/>
    <w:rsid w:val="0098798B"/>
    <w:rsid w:val="00992534"/>
    <w:rsid w:val="009A30A3"/>
    <w:rsid w:val="009A32D6"/>
    <w:rsid w:val="009A3CD2"/>
    <w:rsid w:val="009A3EB5"/>
    <w:rsid w:val="009A77A6"/>
    <w:rsid w:val="009B5FDD"/>
    <w:rsid w:val="009B60E5"/>
    <w:rsid w:val="009C0EDB"/>
    <w:rsid w:val="009C168C"/>
    <w:rsid w:val="009C6696"/>
    <w:rsid w:val="009D1343"/>
    <w:rsid w:val="009D288F"/>
    <w:rsid w:val="009D3CB9"/>
    <w:rsid w:val="009D6755"/>
    <w:rsid w:val="009D6CB4"/>
    <w:rsid w:val="009E06EC"/>
    <w:rsid w:val="009E1851"/>
    <w:rsid w:val="009E4580"/>
    <w:rsid w:val="009E737C"/>
    <w:rsid w:val="009F12E8"/>
    <w:rsid w:val="009F53B6"/>
    <w:rsid w:val="00A01BDA"/>
    <w:rsid w:val="00A10BFA"/>
    <w:rsid w:val="00A16FE9"/>
    <w:rsid w:val="00A17E24"/>
    <w:rsid w:val="00A20882"/>
    <w:rsid w:val="00A2342B"/>
    <w:rsid w:val="00A246E7"/>
    <w:rsid w:val="00A315C0"/>
    <w:rsid w:val="00A319C0"/>
    <w:rsid w:val="00A335EA"/>
    <w:rsid w:val="00A35263"/>
    <w:rsid w:val="00A36CF9"/>
    <w:rsid w:val="00A45533"/>
    <w:rsid w:val="00A523FB"/>
    <w:rsid w:val="00A53BC2"/>
    <w:rsid w:val="00A604CB"/>
    <w:rsid w:val="00A627E7"/>
    <w:rsid w:val="00A64662"/>
    <w:rsid w:val="00A64B67"/>
    <w:rsid w:val="00A76DAF"/>
    <w:rsid w:val="00A81A0D"/>
    <w:rsid w:val="00A81E91"/>
    <w:rsid w:val="00A851E0"/>
    <w:rsid w:val="00A86828"/>
    <w:rsid w:val="00A872AC"/>
    <w:rsid w:val="00A94F79"/>
    <w:rsid w:val="00AA3132"/>
    <w:rsid w:val="00AA355A"/>
    <w:rsid w:val="00AB0F08"/>
    <w:rsid w:val="00AB2453"/>
    <w:rsid w:val="00AB32C5"/>
    <w:rsid w:val="00AB7436"/>
    <w:rsid w:val="00AC10A9"/>
    <w:rsid w:val="00AC66A3"/>
    <w:rsid w:val="00AC6D1C"/>
    <w:rsid w:val="00AD300E"/>
    <w:rsid w:val="00AD783E"/>
    <w:rsid w:val="00AE070F"/>
    <w:rsid w:val="00AE2CFE"/>
    <w:rsid w:val="00AF1FAE"/>
    <w:rsid w:val="00AF4A36"/>
    <w:rsid w:val="00B006FA"/>
    <w:rsid w:val="00B03BB2"/>
    <w:rsid w:val="00B03BD1"/>
    <w:rsid w:val="00B11BE3"/>
    <w:rsid w:val="00B13CAA"/>
    <w:rsid w:val="00B247A7"/>
    <w:rsid w:val="00B25376"/>
    <w:rsid w:val="00B40EEE"/>
    <w:rsid w:val="00B41264"/>
    <w:rsid w:val="00B41991"/>
    <w:rsid w:val="00B41BC0"/>
    <w:rsid w:val="00B50885"/>
    <w:rsid w:val="00B50CB7"/>
    <w:rsid w:val="00B604AA"/>
    <w:rsid w:val="00B60543"/>
    <w:rsid w:val="00B64F80"/>
    <w:rsid w:val="00B718B0"/>
    <w:rsid w:val="00B736B3"/>
    <w:rsid w:val="00B76335"/>
    <w:rsid w:val="00B8067B"/>
    <w:rsid w:val="00B80828"/>
    <w:rsid w:val="00B843F8"/>
    <w:rsid w:val="00B87D48"/>
    <w:rsid w:val="00B92992"/>
    <w:rsid w:val="00B9740C"/>
    <w:rsid w:val="00BA0AB1"/>
    <w:rsid w:val="00BA3CBF"/>
    <w:rsid w:val="00BA6DC4"/>
    <w:rsid w:val="00BB22B0"/>
    <w:rsid w:val="00BB31D6"/>
    <w:rsid w:val="00BC25C1"/>
    <w:rsid w:val="00BC6ABA"/>
    <w:rsid w:val="00BD3838"/>
    <w:rsid w:val="00BD4FC3"/>
    <w:rsid w:val="00BD6AD8"/>
    <w:rsid w:val="00BD72D8"/>
    <w:rsid w:val="00BE0827"/>
    <w:rsid w:val="00BE49DB"/>
    <w:rsid w:val="00BF297B"/>
    <w:rsid w:val="00BF37A4"/>
    <w:rsid w:val="00C0647A"/>
    <w:rsid w:val="00C13BF3"/>
    <w:rsid w:val="00C210E8"/>
    <w:rsid w:val="00C27B39"/>
    <w:rsid w:val="00C4382A"/>
    <w:rsid w:val="00C440FA"/>
    <w:rsid w:val="00C47879"/>
    <w:rsid w:val="00C63868"/>
    <w:rsid w:val="00C6428A"/>
    <w:rsid w:val="00C64FD5"/>
    <w:rsid w:val="00C66678"/>
    <w:rsid w:val="00C74A85"/>
    <w:rsid w:val="00C840C8"/>
    <w:rsid w:val="00C87118"/>
    <w:rsid w:val="00C87348"/>
    <w:rsid w:val="00C91E1D"/>
    <w:rsid w:val="00C93CFD"/>
    <w:rsid w:val="00CA087C"/>
    <w:rsid w:val="00CA183A"/>
    <w:rsid w:val="00CA4310"/>
    <w:rsid w:val="00CA6749"/>
    <w:rsid w:val="00CA77AA"/>
    <w:rsid w:val="00CA7E66"/>
    <w:rsid w:val="00CB2445"/>
    <w:rsid w:val="00CB4904"/>
    <w:rsid w:val="00CB4988"/>
    <w:rsid w:val="00CB52A0"/>
    <w:rsid w:val="00CC1442"/>
    <w:rsid w:val="00CC1AFD"/>
    <w:rsid w:val="00CD1E50"/>
    <w:rsid w:val="00CD2F25"/>
    <w:rsid w:val="00CD58B1"/>
    <w:rsid w:val="00CD5B71"/>
    <w:rsid w:val="00CD71E2"/>
    <w:rsid w:val="00CE3453"/>
    <w:rsid w:val="00CE4763"/>
    <w:rsid w:val="00CE7558"/>
    <w:rsid w:val="00CF0311"/>
    <w:rsid w:val="00CF03CE"/>
    <w:rsid w:val="00CF49E9"/>
    <w:rsid w:val="00CF587C"/>
    <w:rsid w:val="00CF61A6"/>
    <w:rsid w:val="00CF65E3"/>
    <w:rsid w:val="00CF79C1"/>
    <w:rsid w:val="00CF7B6A"/>
    <w:rsid w:val="00D00F7A"/>
    <w:rsid w:val="00D015E4"/>
    <w:rsid w:val="00D024E0"/>
    <w:rsid w:val="00D05145"/>
    <w:rsid w:val="00D06769"/>
    <w:rsid w:val="00D074DB"/>
    <w:rsid w:val="00D2385C"/>
    <w:rsid w:val="00D30782"/>
    <w:rsid w:val="00D30E5C"/>
    <w:rsid w:val="00D31506"/>
    <w:rsid w:val="00D31BCE"/>
    <w:rsid w:val="00D3416C"/>
    <w:rsid w:val="00D44065"/>
    <w:rsid w:val="00D50D9D"/>
    <w:rsid w:val="00D52260"/>
    <w:rsid w:val="00D52B8A"/>
    <w:rsid w:val="00D539A0"/>
    <w:rsid w:val="00D551A2"/>
    <w:rsid w:val="00D55A0D"/>
    <w:rsid w:val="00D55B22"/>
    <w:rsid w:val="00D60054"/>
    <w:rsid w:val="00D60056"/>
    <w:rsid w:val="00D60F5D"/>
    <w:rsid w:val="00D64BE8"/>
    <w:rsid w:val="00D7197D"/>
    <w:rsid w:val="00D73EA8"/>
    <w:rsid w:val="00D74059"/>
    <w:rsid w:val="00D841E3"/>
    <w:rsid w:val="00D84261"/>
    <w:rsid w:val="00D842D6"/>
    <w:rsid w:val="00D854A1"/>
    <w:rsid w:val="00D87FF0"/>
    <w:rsid w:val="00D90603"/>
    <w:rsid w:val="00D91CF2"/>
    <w:rsid w:val="00D93772"/>
    <w:rsid w:val="00D95F1A"/>
    <w:rsid w:val="00D9652B"/>
    <w:rsid w:val="00DB2179"/>
    <w:rsid w:val="00DB31CD"/>
    <w:rsid w:val="00DB76E9"/>
    <w:rsid w:val="00DC3C9D"/>
    <w:rsid w:val="00DC5C11"/>
    <w:rsid w:val="00DC7BD4"/>
    <w:rsid w:val="00DE031F"/>
    <w:rsid w:val="00DE3A13"/>
    <w:rsid w:val="00DE4C02"/>
    <w:rsid w:val="00DF3FD9"/>
    <w:rsid w:val="00DF7793"/>
    <w:rsid w:val="00E00E22"/>
    <w:rsid w:val="00E0147D"/>
    <w:rsid w:val="00E01610"/>
    <w:rsid w:val="00E030CE"/>
    <w:rsid w:val="00E0498C"/>
    <w:rsid w:val="00E0640F"/>
    <w:rsid w:val="00E124C0"/>
    <w:rsid w:val="00E16A78"/>
    <w:rsid w:val="00E22103"/>
    <w:rsid w:val="00E250D8"/>
    <w:rsid w:val="00E254F9"/>
    <w:rsid w:val="00E26AB9"/>
    <w:rsid w:val="00E27DB9"/>
    <w:rsid w:val="00E340FD"/>
    <w:rsid w:val="00E36C41"/>
    <w:rsid w:val="00E4175C"/>
    <w:rsid w:val="00E43A25"/>
    <w:rsid w:val="00E46426"/>
    <w:rsid w:val="00E5054C"/>
    <w:rsid w:val="00E575C6"/>
    <w:rsid w:val="00E60663"/>
    <w:rsid w:val="00E66B4C"/>
    <w:rsid w:val="00E70B82"/>
    <w:rsid w:val="00E74986"/>
    <w:rsid w:val="00E756E2"/>
    <w:rsid w:val="00E76AD0"/>
    <w:rsid w:val="00E80F19"/>
    <w:rsid w:val="00E820FA"/>
    <w:rsid w:val="00EA0564"/>
    <w:rsid w:val="00EA10F6"/>
    <w:rsid w:val="00EA7581"/>
    <w:rsid w:val="00EB01B2"/>
    <w:rsid w:val="00EB50E3"/>
    <w:rsid w:val="00EB7110"/>
    <w:rsid w:val="00EC4235"/>
    <w:rsid w:val="00EC5CF9"/>
    <w:rsid w:val="00EC7360"/>
    <w:rsid w:val="00ED6EE2"/>
    <w:rsid w:val="00EE75BD"/>
    <w:rsid w:val="00EF3A8E"/>
    <w:rsid w:val="00EF45DC"/>
    <w:rsid w:val="00EF5714"/>
    <w:rsid w:val="00EF65F3"/>
    <w:rsid w:val="00F00E13"/>
    <w:rsid w:val="00F02F7E"/>
    <w:rsid w:val="00F100CE"/>
    <w:rsid w:val="00F14A3C"/>
    <w:rsid w:val="00F16B31"/>
    <w:rsid w:val="00F16E6B"/>
    <w:rsid w:val="00F32573"/>
    <w:rsid w:val="00F425A2"/>
    <w:rsid w:val="00F43B1F"/>
    <w:rsid w:val="00F46217"/>
    <w:rsid w:val="00F51CE8"/>
    <w:rsid w:val="00F5563F"/>
    <w:rsid w:val="00F614B5"/>
    <w:rsid w:val="00F62C42"/>
    <w:rsid w:val="00F64322"/>
    <w:rsid w:val="00F64A03"/>
    <w:rsid w:val="00F650AD"/>
    <w:rsid w:val="00F67D1E"/>
    <w:rsid w:val="00F67E19"/>
    <w:rsid w:val="00F723DE"/>
    <w:rsid w:val="00F74035"/>
    <w:rsid w:val="00F7437D"/>
    <w:rsid w:val="00F7552E"/>
    <w:rsid w:val="00F83976"/>
    <w:rsid w:val="00F9035B"/>
    <w:rsid w:val="00F9363C"/>
    <w:rsid w:val="00F93C3F"/>
    <w:rsid w:val="00F96492"/>
    <w:rsid w:val="00F97201"/>
    <w:rsid w:val="00F97E6A"/>
    <w:rsid w:val="00FA49C5"/>
    <w:rsid w:val="00FB54B3"/>
    <w:rsid w:val="00FB58DE"/>
    <w:rsid w:val="00FB67CD"/>
    <w:rsid w:val="00FC012F"/>
    <w:rsid w:val="00FD220B"/>
    <w:rsid w:val="00FD312D"/>
    <w:rsid w:val="00FD4A39"/>
    <w:rsid w:val="00FD52AC"/>
    <w:rsid w:val="00FD6F76"/>
    <w:rsid w:val="00FE48C2"/>
    <w:rsid w:val="00FF1153"/>
    <w:rsid w:val="00FF2E2B"/>
    <w:rsid w:val="00FF387E"/>
    <w:rsid w:val="00FF3E36"/>
    <w:rsid w:val="00FF53E1"/>
    <w:rsid w:val="00FF5478"/>
    <w:rsid w:val="00FF5BA2"/>
    <w:rsid w:val="07987F27"/>
    <w:rsid w:val="094535B6"/>
    <w:rsid w:val="0B9E452F"/>
    <w:rsid w:val="0F5620F3"/>
    <w:rsid w:val="11B26435"/>
    <w:rsid w:val="1514457D"/>
    <w:rsid w:val="156E7876"/>
    <w:rsid w:val="18356CAD"/>
    <w:rsid w:val="18C43561"/>
    <w:rsid w:val="18D66000"/>
    <w:rsid w:val="19A1644E"/>
    <w:rsid w:val="1B585A2D"/>
    <w:rsid w:val="1CBE6697"/>
    <w:rsid w:val="22131A27"/>
    <w:rsid w:val="225B66DB"/>
    <w:rsid w:val="2A6E4DB6"/>
    <w:rsid w:val="2C4019F6"/>
    <w:rsid w:val="2D92089A"/>
    <w:rsid w:val="2EA7169B"/>
    <w:rsid w:val="2EDB22F7"/>
    <w:rsid w:val="2F505660"/>
    <w:rsid w:val="306E262B"/>
    <w:rsid w:val="310B704C"/>
    <w:rsid w:val="31113433"/>
    <w:rsid w:val="31822753"/>
    <w:rsid w:val="32AE526B"/>
    <w:rsid w:val="36157AA4"/>
    <w:rsid w:val="373F6384"/>
    <w:rsid w:val="39784D05"/>
    <w:rsid w:val="39C8134A"/>
    <w:rsid w:val="3CB15C61"/>
    <w:rsid w:val="3F6E47B6"/>
    <w:rsid w:val="41A1668E"/>
    <w:rsid w:val="44674ACF"/>
    <w:rsid w:val="453E73B1"/>
    <w:rsid w:val="47E1610F"/>
    <w:rsid w:val="4E791CA7"/>
    <w:rsid w:val="504171F2"/>
    <w:rsid w:val="50C80BF1"/>
    <w:rsid w:val="5152298C"/>
    <w:rsid w:val="5305625A"/>
    <w:rsid w:val="54107FA6"/>
    <w:rsid w:val="565F61B0"/>
    <w:rsid w:val="58F50425"/>
    <w:rsid w:val="5D4F3258"/>
    <w:rsid w:val="5DB956AB"/>
    <w:rsid w:val="5EAB612A"/>
    <w:rsid w:val="647D0B6D"/>
    <w:rsid w:val="64CC1E13"/>
    <w:rsid w:val="65C362F9"/>
    <w:rsid w:val="6A6E622B"/>
    <w:rsid w:val="6B19139A"/>
    <w:rsid w:val="6BEB717A"/>
    <w:rsid w:val="6E7B59EF"/>
    <w:rsid w:val="6ED672E7"/>
    <w:rsid w:val="6FBF6692"/>
    <w:rsid w:val="71F30B19"/>
    <w:rsid w:val="73B6282D"/>
    <w:rsid w:val="78A70027"/>
    <w:rsid w:val="7B2333B5"/>
    <w:rsid w:val="7BD03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200" w:firstLineChars="200"/>
      <w:jc w:val="both"/>
    </w:pPr>
    <w:rPr>
      <w:rFonts w:ascii="Times New Roman" w:hAnsi="Times New Roman" w:eastAsia="仿宋_GB2312" w:cstheme="minorBidi"/>
      <w:kern w:val="2"/>
      <w:sz w:val="24"/>
      <w:szCs w:val="22"/>
      <w:lang w:val="en-US" w:eastAsia="zh-CN" w:bidi="ar-SA"/>
    </w:rPr>
  </w:style>
  <w:style w:type="paragraph" w:styleId="3">
    <w:name w:val="heading 1"/>
    <w:basedOn w:val="1"/>
    <w:next w:val="1"/>
    <w:link w:val="28"/>
    <w:autoRedefine/>
    <w:qFormat/>
    <w:uiPriority w:val="9"/>
    <w:pPr>
      <w:keepNext/>
      <w:keepLines/>
      <w:spacing w:before="260" w:after="260" w:line="240" w:lineRule="auto"/>
      <w:ind w:firstLine="175" w:firstLineChars="175"/>
      <w:outlineLvl w:val="0"/>
    </w:pPr>
    <w:rPr>
      <w:rFonts w:eastAsia="黑体"/>
      <w:b/>
      <w:bCs/>
      <w:kern w:val="44"/>
      <w:sz w:val="28"/>
      <w:szCs w:val="44"/>
    </w:rPr>
  </w:style>
  <w:style w:type="paragraph" w:styleId="4">
    <w:name w:val="heading 2"/>
    <w:basedOn w:val="1"/>
    <w:next w:val="1"/>
    <w:link w:val="29"/>
    <w:autoRedefine/>
    <w:unhideWhenUsed/>
    <w:qFormat/>
    <w:uiPriority w:val="9"/>
    <w:pPr>
      <w:keepNext/>
      <w:keepLines/>
      <w:spacing w:before="140" w:after="140" w:line="240" w:lineRule="auto"/>
      <w:outlineLvl w:val="1"/>
    </w:pPr>
    <w:rPr>
      <w:rFonts w:cstheme="majorBidi"/>
      <w:b/>
      <w:bCs/>
      <w:szCs w:val="32"/>
    </w:rPr>
  </w:style>
  <w:style w:type="paragraph" w:styleId="5">
    <w:name w:val="heading 3"/>
    <w:basedOn w:val="1"/>
    <w:next w:val="1"/>
    <w:link w:val="30"/>
    <w:autoRedefine/>
    <w:unhideWhenUsed/>
    <w:qFormat/>
    <w:uiPriority w:val="9"/>
    <w:pPr>
      <w:keepNext/>
      <w:keepLines/>
      <w:spacing w:before="140" w:after="140" w:line="240" w:lineRule="auto"/>
      <w:outlineLvl w:val="2"/>
    </w:pPr>
    <w:rPr>
      <w:b/>
      <w:bCs/>
      <w:szCs w:val="32"/>
    </w:rPr>
  </w:style>
  <w:style w:type="paragraph" w:styleId="6">
    <w:name w:val="heading 4"/>
    <w:basedOn w:val="1"/>
    <w:next w:val="1"/>
    <w:link w:val="31"/>
    <w:autoRedefine/>
    <w:unhideWhenUsed/>
    <w:qFormat/>
    <w:uiPriority w:val="9"/>
    <w:pPr>
      <w:keepNext/>
      <w:keepLines/>
      <w:spacing w:before="280" w:after="290" w:line="240" w:lineRule="auto"/>
      <w:outlineLvl w:val="3"/>
    </w:pPr>
    <w:rPr>
      <w:rFonts w:cstheme="majorBidi"/>
      <w:bCs/>
      <w:szCs w:val="28"/>
    </w:rPr>
  </w:style>
  <w:style w:type="paragraph" w:styleId="7">
    <w:name w:val="heading 5"/>
    <w:basedOn w:val="1"/>
    <w:next w:val="1"/>
    <w:link w:val="74"/>
    <w:autoRedefine/>
    <w:semiHidden/>
    <w:unhideWhenUsed/>
    <w:qFormat/>
    <w:uiPriority w:val="9"/>
    <w:pPr>
      <w:keepNext/>
      <w:keepLines/>
      <w:spacing w:before="280" w:after="290" w:line="376" w:lineRule="auto"/>
      <w:outlineLvl w:val="4"/>
    </w:pPr>
    <w:rPr>
      <w:b/>
      <w:bCs/>
      <w:sz w:val="28"/>
      <w:szCs w:val="28"/>
    </w:rPr>
  </w:style>
  <w:style w:type="character" w:default="1" w:styleId="21">
    <w:name w:val="Default Paragraph Font"/>
    <w:autoRedefine/>
    <w:semiHidden/>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32"/>
    <w:autoRedefine/>
    <w:qFormat/>
    <w:uiPriority w:val="1"/>
    <w:pPr>
      <w:ind w:left="109" w:firstLine="0" w:firstLineChars="0"/>
      <w:jc w:val="left"/>
    </w:pPr>
    <w:rPr>
      <w:rFonts w:ascii="Microsoft JhengHei" w:hAnsi="Microsoft JhengHei" w:eastAsia="Microsoft JhengHei"/>
      <w:kern w:val="0"/>
      <w:sz w:val="32"/>
      <w:szCs w:val="32"/>
      <w:lang w:eastAsia="en-US"/>
    </w:rPr>
  </w:style>
  <w:style w:type="paragraph" w:styleId="8">
    <w:name w:val="Normal Indent"/>
    <w:basedOn w:val="1"/>
    <w:autoRedefine/>
    <w:qFormat/>
    <w:uiPriority w:val="0"/>
    <w:pPr>
      <w:widowControl/>
      <w:spacing w:line="240" w:lineRule="auto"/>
      <w:ind w:firstLine="420"/>
    </w:pPr>
    <w:rPr>
      <w:rFonts w:ascii="Calibri" w:hAnsi="Calibri" w:eastAsia="宋体" w:cs="Times New Roman"/>
      <w:sz w:val="21"/>
      <w:szCs w:val="24"/>
    </w:rPr>
  </w:style>
  <w:style w:type="paragraph" w:styleId="9">
    <w:name w:val="annotation text"/>
    <w:basedOn w:val="1"/>
    <w:link w:val="34"/>
    <w:autoRedefine/>
    <w:semiHidden/>
    <w:unhideWhenUsed/>
    <w:qFormat/>
    <w:uiPriority w:val="99"/>
    <w:pPr>
      <w:jc w:val="left"/>
    </w:pPr>
  </w:style>
  <w:style w:type="paragraph" w:styleId="10">
    <w:name w:val="toc 3"/>
    <w:basedOn w:val="1"/>
    <w:next w:val="1"/>
    <w:autoRedefine/>
    <w:unhideWhenUsed/>
    <w:qFormat/>
    <w:uiPriority w:val="39"/>
    <w:pPr>
      <w:ind w:left="840" w:leftChars="400"/>
      <w:jc w:val="left"/>
    </w:pPr>
  </w:style>
  <w:style w:type="paragraph" w:styleId="11">
    <w:name w:val="Date"/>
    <w:basedOn w:val="1"/>
    <w:next w:val="1"/>
    <w:link w:val="39"/>
    <w:autoRedefine/>
    <w:semiHidden/>
    <w:unhideWhenUsed/>
    <w:qFormat/>
    <w:uiPriority w:val="99"/>
    <w:pPr>
      <w:ind w:left="100" w:leftChars="2500"/>
    </w:pPr>
  </w:style>
  <w:style w:type="paragraph" w:styleId="12">
    <w:name w:val="endnote text"/>
    <w:basedOn w:val="1"/>
    <w:link w:val="41"/>
    <w:autoRedefine/>
    <w:semiHidden/>
    <w:unhideWhenUsed/>
    <w:qFormat/>
    <w:uiPriority w:val="99"/>
    <w:pPr>
      <w:snapToGrid w:val="0"/>
      <w:jc w:val="left"/>
    </w:pPr>
  </w:style>
  <w:style w:type="paragraph" w:styleId="13">
    <w:name w:val="footer"/>
    <w:basedOn w:val="1"/>
    <w:link w:val="37"/>
    <w:autoRedefine/>
    <w:unhideWhenUsed/>
    <w:qFormat/>
    <w:uiPriority w:val="99"/>
    <w:pPr>
      <w:tabs>
        <w:tab w:val="center" w:pos="4153"/>
        <w:tab w:val="right" w:pos="8306"/>
      </w:tabs>
      <w:snapToGrid w:val="0"/>
      <w:spacing w:line="240" w:lineRule="auto"/>
      <w:jc w:val="left"/>
    </w:pPr>
    <w:rPr>
      <w:sz w:val="18"/>
      <w:szCs w:val="18"/>
    </w:rPr>
  </w:style>
  <w:style w:type="paragraph" w:styleId="14">
    <w:name w:val="header"/>
    <w:basedOn w:val="1"/>
    <w:link w:val="36"/>
    <w:autoRedefine/>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5">
    <w:name w:val="toc 1"/>
    <w:basedOn w:val="1"/>
    <w:next w:val="1"/>
    <w:autoRedefine/>
    <w:unhideWhenUsed/>
    <w:qFormat/>
    <w:uiPriority w:val="39"/>
    <w:pPr>
      <w:tabs>
        <w:tab w:val="right" w:leader="dot" w:pos="8296"/>
      </w:tabs>
      <w:spacing w:before="120" w:after="120" w:line="240" w:lineRule="auto"/>
      <w:ind w:firstLine="0" w:firstLineChars="0"/>
      <w:jc w:val="left"/>
    </w:pPr>
    <w:rPr>
      <w:b/>
    </w:rPr>
  </w:style>
  <w:style w:type="paragraph" w:styleId="16">
    <w:name w:val="footnote text"/>
    <w:basedOn w:val="1"/>
    <w:link w:val="40"/>
    <w:autoRedefine/>
    <w:semiHidden/>
    <w:unhideWhenUsed/>
    <w:qFormat/>
    <w:uiPriority w:val="99"/>
    <w:pPr>
      <w:snapToGrid w:val="0"/>
      <w:jc w:val="left"/>
    </w:pPr>
    <w:rPr>
      <w:sz w:val="18"/>
      <w:szCs w:val="18"/>
    </w:rPr>
  </w:style>
  <w:style w:type="paragraph" w:styleId="17">
    <w:name w:val="toc 2"/>
    <w:basedOn w:val="1"/>
    <w:next w:val="1"/>
    <w:autoRedefine/>
    <w:unhideWhenUsed/>
    <w:qFormat/>
    <w:uiPriority w:val="39"/>
    <w:pPr>
      <w:tabs>
        <w:tab w:val="right" w:leader="dot" w:pos="8296"/>
      </w:tabs>
      <w:spacing w:before="120" w:after="120" w:line="240" w:lineRule="auto"/>
      <w:ind w:left="200" w:leftChars="200" w:firstLine="0" w:firstLineChars="0"/>
      <w:jc w:val="left"/>
    </w:pPr>
  </w:style>
  <w:style w:type="paragraph" w:styleId="18">
    <w:name w:val="annotation subject"/>
    <w:basedOn w:val="9"/>
    <w:next w:val="9"/>
    <w:link w:val="35"/>
    <w:autoRedefine/>
    <w:semiHidden/>
    <w:unhideWhenUsed/>
    <w:qFormat/>
    <w:uiPriority w:val="99"/>
    <w:rPr>
      <w:b/>
      <w:bCs/>
    </w:rPr>
  </w:style>
  <w:style w:type="table" w:styleId="20">
    <w:name w:val="Table Grid"/>
    <w:basedOn w:val="19"/>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autoRedefine/>
    <w:qFormat/>
    <w:uiPriority w:val="22"/>
    <w:rPr>
      <w:b/>
      <w:bCs/>
    </w:rPr>
  </w:style>
  <w:style w:type="character" w:styleId="23">
    <w:name w:val="endnote reference"/>
    <w:basedOn w:val="21"/>
    <w:autoRedefine/>
    <w:semiHidden/>
    <w:unhideWhenUsed/>
    <w:qFormat/>
    <w:uiPriority w:val="99"/>
    <w:rPr>
      <w:vertAlign w:val="superscript"/>
    </w:rPr>
  </w:style>
  <w:style w:type="character" w:styleId="24">
    <w:name w:val="FollowedHyperlink"/>
    <w:basedOn w:val="21"/>
    <w:autoRedefine/>
    <w:semiHidden/>
    <w:unhideWhenUsed/>
    <w:qFormat/>
    <w:uiPriority w:val="99"/>
    <w:rPr>
      <w:color w:val="800080"/>
      <w:u w:val="single"/>
    </w:rPr>
  </w:style>
  <w:style w:type="character" w:styleId="25">
    <w:name w:val="Hyperlink"/>
    <w:basedOn w:val="21"/>
    <w:autoRedefine/>
    <w:unhideWhenUsed/>
    <w:qFormat/>
    <w:uiPriority w:val="99"/>
    <w:rPr>
      <w:color w:val="0563C1" w:themeColor="hyperlink"/>
      <w:u w:val="single"/>
      <w14:textFill>
        <w14:solidFill>
          <w14:schemeClr w14:val="hlink"/>
        </w14:solidFill>
      </w14:textFill>
    </w:rPr>
  </w:style>
  <w:style w:type="character" w:styleId="26">
    <w:name w:val="annotation reference"/>
    <w:basedOn w:val="21"/>
    <w:autoRedefine/>
    <w:semiHidden/>
    <w:unhideWhenUsed/>
    <w:qFormat/>
    <w:uiPriority w:val="99"/>
    <w:rPr>
      <w:sz w:val="21"/>
      <w:szCs w:val="21"/>
    </w:rPr>
  </w:style>
  <w:style w:type="character" w:styleId="27">
    <w:name w:val="footnote reference"/>
    <w:basedOn w:val="21"/>
    <w:autoRedefine/>
    <w:semiHidden/>
    <w:unhideWhenUsed/>
    <w:qFormat/>
    <w:uiPriority w:val="99"/>
    <w:rPr>
      <w:vertAlign w:val="superscript"/>
    </w:rPr>
  </w:style>
  <w:style w:type="character" w:customStyle="1" w:styleId="28">
    <w:name w:val="标题 1 字符"/>
    <w:basedOn w:val="21"/>
    <w:link w:val="3"/>
    <w:autoRedefine/>
    <w:qFormat/>
    <w:uiPriority w:val="9"/>
    <w:rPr>
      <w:rFonts w:ascii="Times New Roman" w:hAnsi="Times New Roman" w:eastAsia="黑体"/>
      <w:b/>
      <w:bCs/>
      <w:kern w:val="44"/>
      <w:sz w:val="28"/>
      <w:szCs w:val="44"/>
    </w:rPr>
  </w:style>
  <w:style w:type="character" w:customStyle="1" w:styleId="29">
    <w:name w:val="标题 2 字符"/>
    <w:basedOn w:val="21"/>
    <w:link w:val="4"/>
    <w:autoRedefine/>
    <w:qFormat/>
    <w:uiPriority w:val="9"/>
    <w:rPr>
      <w:rFonts w:ascii="Times New Roman" w:hAnsi="Times New Roman" w:eastAsia="仿宋_GB2312" w:cstheme="majorBidi"/>
      <w:b/>
      <w:bCs/>
      <w:sz w:val="24"/>
      <w:szCs w:val="32"/>
    </w:rPr>
  </w:style>
  <w:style w:type="character" w:customStyle="1" w:styleId="30">
    <w:name w:val="标题 3 字符"/>
    <w:basedOn w:val="21"/>
    <w:link w:val="5"/>
    <w:autoRedefine/>
    <w:qFormat/>
    <w:uiPriority w:val="9"/>
    <w:rPr>
      <w:rFonts w:ascii="Times New Roman" w:hAnsi="Times New Roman" w:eastAsia="仿宋_GB2312"/>
      <w:b/>
      <w:bCs/>
      <w:sz w:val="28"/>
      <w:szCs w:val="32"/>
    </w:rPr>
  </w:style>
  <w:style w:type="character" w:customStyle="1" w:styleId="31">
    <w:name w:val="标题 4 字符"/>
    <w:basedOn w:val="21"/>
    <w:link w:val="6"/>
    <w:autoRedefine/>
    <w:qFormat/>
    <w:uiPriority w:val="9"/>
    <w:rPr>
      <w:rFonts w:ascii="Times New Roman" w:hAnsi="Times New Roman" w:eastAsia="仿宋_GB2312" w:cstheme="majorBidi"/>
      <w:bCs/>
      <w:sz w:val="28"/>
      <w:szCs w:val="28"/>
    </w:rPr>
  </w:style>
  <w:style w:type="character" w:customStyle="1" w:styleId="32">
    <w:name w:val="正文文本 字符"/>
    <w:basedOn w:val="21"/>
    <w:link w:val="2"/>
    <w:autoRedefine/>
    <w:qFormat/>
    <w:uiPriority w:val="1"/>
    <w:rPr>
      <w:rFonts w:ascii="Microsoft JhengHei" w:hAnsi="Microsoft JhengHei" w:eastAsia="Microsoft JhengHei"/>
      <w:kern w:val="0"/>
      <w:sz w:val="32"/>
      <w:szCs w:val="32"/>
      <w:lang w:eastAsia="en-US"/>
    </w:rPr>
  </w:style>
  <w:style w:type="paragraph" w:styleId="33">
    <w:name w:val="No Spacing"/>
    <w:autoRedefine/>
    <w:qFormat/>
    <w:uiPriority w:val="1"/>
    <w:pPr>
      <w:widowControl w:val="0"/>
      <w:ind w:firstLine="200" w:firstLineChars="200"/>
      <w:jc w:val="both"/>
    </w:pPr>
    <w:rPr>
      <w:rFonts w:ascii="Times New Roman" w:hAnsi="Times New Roman" w:eastAsia="仿宋_GB2312" w:cstheme="minorBidi"/>
      <w:kern w:val="2"/>
      <w:sz w:val="28"/>
      <w:szCs w:val="22"/>
      <w:lang w:val="en-US" w:eastAsia="zh-CN" w:bidi="ar-SA"/>
    </w:rPr>
  </w:style>
  <w:style w:type="character" w:customStyle="1" w:styleId="34">
    <w:name w:val="批注文字 字符"/>
    <w:basedOn w:val="21"/>
    <w:link w:val="9"/>
    <w:autoRedefine/>
    <w:semiHidden/>
    <w:qFormat/>
    <w:uiPriority w:val="99"/>
    <w:rPr>
      <w:rFonts w:ascii="Times New Roman" w:hAnsi="Times New Roman" w:eastAsia="仿宋_GB2312"/>
      <w:sz w:val="28"/>
    </w:rPr>
  </w:style>
  <w:style w:type="character" w:customStyle="1" w:styleId="35">
    <w:name w:val="批注主题 字符"/>
    <w:basedOn w:val="34"/>
    <w:link w:val="18"/>
    <w:autoRedefine/>
    <w:semiHidden/>
    <w:qFormat/>
    <w:uiPriority w:val="99"/>
    <w:rPr>
      <w:rFonts w:ascii="Times New Roman" w:hAnsi="Times New Roman" w:eastAsia="仿宋_GB2312"/>
      <w:b/>
      <w:bCs/>
      <w:sz w:val="28"/>
    </w:rPr>
  </w:style>
  <w:style w:type="character" w:customStyle="1" w:styleId="36">
    <w:name w:val="页眉 字符"/>
    <w:basedOn w:val="21"/>
    <w:link w:val="14"/>
    <w:autoRedefine/>
    <w:qFormat/>
    <w:uiPriority w:val="99"/>
    <w:rPr>
      <w:rFonts w:ascii="Times New Roman" w:hAnsi="Times New Roman" w:eastAsia="仿宋_GB2312"/>
      <w:sz w:val="18"/>
      <w:szCs w:val="18"/>
    </w:rPr>
  </w:style>
  <w:style w:type="character" w:customStyle="1" w:styleId="37">
    <w:name w:val="页脚 字符"/>
    <w:basedOn w:val="21"/>
    <w:link w:val="13"/>
    <w:autoRedefine/>
    <w:qFormat/>
    <w:uiPriority w:val="99"/>
    <w:rPr>
      <w:rFonts w:ascii="Times New Roman" w:hAnsi="Times New Roman" w:eastAsia="仿宋_GB2312"/>
      <w:sz w:val="18"/>
      <w:szCs w:val="18"/>
    </w:rPr>
  </w:style>
  <w:style w:type="character" w:customStyle="1" w:styleId="38">
    <w:name w:val="font01"/>
    <w:autoRedefine/>
    <w:qFormat/>
    <w:uiPriority w:val="0"/>
    <w:rPr>
      <w:rFonts w:ascii="微软雅黑" w:hAnsi="微软雅黑" w:eastAsia="微软雅黑" w:cs="微软雅黑"/>
      <w:color w:val="000000"/>
      <w:sz w:val="22"/>
      <w:szCs w:val="22"/>
      <w:u w:val="none"/>
    </w:rPr>
  </w:style>
  <w:style w:type="character" w:customStyle="1" w:styleId="39">
    <w:name w:val="日期 字符"/>
    <w:basedOn w:val="21"/>
    <w:link w:val="11"/>
    <w:autoRedefine/>
    <w:semiHidden/>
    <w:qFormat/>
    <w:uiPriority w:val="99"/>
    <w:rPr>
      <w:rFonts w:ascii="Times New Roman" w:hAnsi="Times New Roman" w:eastAsia="仿宋_GB2312"/>
      <w:sz w:val="28"/>
    </w:rPr>
  </w:style>
  <w:style w:type="character" w:customStyle="1" w:styleId="40">
    <w:name w:val="脚注文本 字符"/>
    <w:basedOn w:val="21"/>
    <w:link w:val="16"/>
    <w:autoRedefine/>
    <w:semiHidden/>
    <w:qFormat/>
    <w:uiPriority w:val="99"/>
    <w:rPr>
      <w:rFonts w:ascii="Times New Roman" w:hAnsi="Times New Roman" w:eastAsia="仿宋_GB2312"/>
      <w:sz w:val="18"/>
      <w:szCs w:val="18"/>
    </w:rPr>
  </w:style>
  <w:style w:type="character" w:customStyle="1" w:styleId="41">
    <w:name w:val="尾注文本 字符"/>
    <w:basedOn w:val="21"/>
    <w:link w:val="12"/>
    <w:autoRedefine/>
    <w:semiHidden/>
    <w:qFormat/>
    <w:uiPriority w:val="99"/>
    <w:rPr>
      <w:rFonts w:ascii="Times New Roman" w:hAnsi="Times New Roman" w:eastAsia="仿宋_GB2312"/>
      <w:sz w:val="28"/>
    </w:rPr>
  </w:style>
  <w:style w:type="paragraph" w:customStyle="1" w:styleId="42">
    <w:name w:val="Default"/>
    <w:autoRedefine/>
    <w:qFormat/>
    <w:uiPriority w:val="0"/>
    <w:pPr>
      <w:widowControl w:val="0"/>
      <w:autoSpaceDE w:val="0"/>
      <w:autoSpaceDN w:val="0"/>
      <w:adjustRightInd w:val="0"/>
    </w:pPr>
    <w:rPr>
      <w:rFonts w:ascii="仿宋_GB2312" w:eastAsia="仿宋_GB2312" w:cs="仿宋_GB2312" w:hAnsiTheme="minorHAnsi"/>
      <w:color w:val="000000"/>
      <w:kern w:val="0"/>
      <w:sz w:val="24"/>
      <w:szCs w:val="24"/>
      <w:lang w:val="en-US" w:eastAsia="zh-CN" w:bidi="ar-SA"/>
    </w:rPr>
  </w:style>
  <w:style w:type="table" w:customStyle="1" w:styleId="43">
    <w:name w:val="网格型1"/>
    <w:basedOn w:val="19"/>
    <w:autoRedefine/>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
    <w:name w:val="网格型2"/>
    <w:basedOn w:val="19"/>
    <w:autoRedefine/>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
    <w:name w:val="网格型3"/>
    <w:basedOn w:val="19"/>
    <w:autoRedefine/>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
    <w:name w:val="网格型4"/>
    <w:basedOn w:val="19"/>
    <w:autoRedefine/>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7">
    <w:name w:val="msonormal"/>
    <w:basedOn w:val="1"/>
    <w:autoRedefine/>
    <w:qFormat/>
    <w:uiPriority w:val="0"/>
    <w:pPr>
      <w:widowControl/>
      <w:spacing w:before="100" w:beforeAutospacing="1" w:after="100" w:afterAutospacing="1" w:line="240" w:lineRule="auto"/>
      <w:ind w:firstLine="0" w:firstLineChars="0"/>
      <w:jc w:val="left"/>
    </w:pPr>
    <w:rPr>
      <w:rFonts w:ascii="宋体" w:hAnsi="宋体" w:eastAsia="宋体" w:cs="宋体"/>
      <w:kern w:val="0"/>
      <w:szCs w:val="24"/>
    </w:rPr>
  </w:style>
  <w:style w:type="paragraph" w:customStyle="1" w:styleId="48">
    <w:name w:val="font5"/>
    <w:basedOn w:val="1"/>
    <w:autoRedefine/>
    <w:qFormat/>
    <w:uiPriority w:val="0"/>
    <w:pPr>
      <w:widowControl/>
      <w:spacing w:before="100" w:beforeAutospacing="1" w:after="100" w:afterAutospacing="1" w:line="240" w:lineRule="auto"/>
      <w:ind w:firstLine="0" w:firstLineChars="0"/>
      <w:jc w:val="left"/>
    </w:pPr>
    <w:rPr>
      <w:rFonts w:eastAsia="宋体" w:cs="Times New Roman"/>
      <w:color w:val="000000"/>
      <w:kern w:val="0"/>
      <w:sz w:val="21"/>
      <w:szCs w:val="21"/>
    </w:rPr>
  </w:style>
  <w:style w:type="paragraph" w:customStyle="1" w:styleId="49">
    <w:name w:val="font6"/>
    <w:basedOn w:val="1"/>
    <w:autoRedefine/>
    <w:qFormat/>
    <w:uiPriority w:val="0"/>
    <w:pPr>
      <w:widowControl/>
      <w:spacing w:before="100" w:beforeAutospacing="1" w:after="100" w:afterAutospacing="1" w:line="240" w:lineRule="auto"/>
      <w:ind w:firstLine="0" w:firstLineChars="0"/>
      <w:jc w:val="left"/>
    </w:pPr>
    <w:rPr>
      <w:rFonts w:ascii="仿宋_GB2312" w:hAnsi="宋体" w:cs="宋体"/>
      <w:color w:val="000000"/>
      <w:kern w:val="0"/>
      <w:sz w:val="21"/>
      <w:szCs w:val="21"/>
    </w:rPr>
  </w:style>
  <w:style w:type="paragraph" w:customStyle="1" w:styleId="50">
    <w:name w:val="font7"/>
    <w:basedOn w:val="1"/>
    <w:autoRedefine/>
    <w:qFormat/>
    <w:uiPriority w:val="0"/>
    <w:pPr>
      <w:widowControl/>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51">
    <w:name w:val="font8"/>
    <w:basedOn w:val="1"/>
    <w:autoRedefine/>
    <w:qFormat/>
    <w:uiPriority w:val="0"/>
    <w:pPr>
      <w:widowControl/>
      <w:spacing w:before="100" w:beforeAutospacing="1" w:after="100" w:afterAutospacing="1" w:line="240" w:lineRule="auto"/>
      <w:ind w:firstLine="0" w:firstLineChars="0"/>
      <w:jc w:val="left"/>
    </w:pPr>
    <w:rPr>
      <w:rFonts w:ascii="仿宋_GB2312" w:hAnsi="宋体" w:cs="宋体"/>
      <w:color w:val="000000"/>
      <w:kern w:val="0"/>
      <w:sz w:val="21"/>
      <w:szCs w:val="21"/>
    </w:rPr>
  </w:style>
  <w:style w:type="paragraph" w:customStyle="1" w:styleId="52">
    <w:name w:val="xl66"/>
    <w:basedOn w:val="1"/>
    <w:autoRedefine/>
    <w:qFormat/>
    <w:uiPriority w:val="0"/>
    <w:pPr>
      <w:widowControl/>
      <w:shd w:val="clear" w:color="000000" w:fill="D9D9D9"/>
      <w:spacing w:before="100" w:beforeAutospacing="1" w:after="100" w:afterAutospacing="1" w:line="240" w:lineRule="auto"/>
      <w:ind w:firstLine="0" w:firstLineChars="0"/>
      <w:jc w:val="center"/>
      <w:textAlignment w:val="center"/>
    </w:pPr>
    <w:rPr>
      <w:rFonts w:eastAsia="宋体" w:cs="Times New Roman"/>
      <w:kern w:val="0"/>
      <w:sz w:val="21"/>
      <w:szCs w:val="21"/>
    </w:rPr>
  </w:style>
  <w:style w:type="paragraph" w:customStyle="1" w:styleId="53">
    <w:name w:val="xl67"/>
    <w:basedOn w:val="1"/>
    <w:autoRedefine/>
    <w:qFormat/>
    <w:uiPriority w:val="0"/>
    <w:pPr>
      <w:widowControl/>
      <w:spacing w:before="100" w:beforeAutospacing="1" w:after="100" w:afterAutospacing="1" w:line="240" w:lineRule="auto"/>
      <w:ind w:firstLine="0" w:firstLineChars="0"/>
      <w:jc w:val="left"/>
    </w:pPr>
    <w:rPr>
      <w:rFonts w:eastAsia="宋体" w:cs="Times New Roman"/>
      <w:kern w:val="0"/>
      <w:sz w:val="21"/>
      <w:szCs w:val="21"/>
    </w:rPr>
  </w:style>
  <w:style w:type="paragraph" w:customStyle="1" w:styleId="54">
    <w:name w:val="xl68"/>
    <w:basedOn w:val="1"/>
    <w:autoRedefine/>
    <w:qFormat/>
    <w:uiPriority w:val="0"/>
    <w:pPr>
      <w:widowControl/>
      <w:spacing w:before="100" w:beforeAutospacing="1" w:after="100" w:afterAutospacing="1" w:line="240" w:lineRule="auto"/>
      <w:ind w:firstLine="0" w:firstLineChars="0"/>
      <w:jc w:val="center"/>
      <w:textAlignment w:val="center"/>
    </w:pPr>
    <w:rPr>
      <w:rFonts w:eastAsia="宋体" w:cs="Times New Roman"/>
      <w:kern w:val="0"/>
      <w:sz w:val="21"/>
      <w:szCs w:val="21"/>
    </w:rPr>
  </w:style>
  <w:style w:type="paragraph" w:customStyle="1" w:styleId="55">
    <w:name w:val="xl69"/>
    <w:basedOn w:val="1"/>
    <w:autoRedefine/>
    <w:qFormat/>
    <w:uiPriority w:val="0"/>
    <w:pPr>
      <w:widowControl/>
      <w:shd w:val="clear" w:color="000000" w:fill="BFBFBF"/>
      <w:spacing w:before="100" w:beforeAutospacing="1" w:after="100" w:afterAutospacing="1" w:line="240" w:lineRule="auto"/>
      <w:ind w:firstLine="0" w:firstLineChars="0"/>
      <w:jc w:val="center"/>
      <w:textAlignment w:val="center"/>
    </w:pPr>
    <w:rPr>
      <w:rFonts w:eastAsia="宋体" w:cs="Times New Roman"/>
      <w:kern w:val="0"/>
      <w:sz w:val="21"/>
      <w:szCs w:val="21"/>
    </w:rPr>
  </w:style>
  <w:style w:type="paragraph" w:customStyle="1" w:styleId="56">
    <w:name w:val="xl70"/>
    <w:basedOn w:val="1"/>
    <w:autoRedefine/>
    <w:qFormat/>
    <w:uiPriority w:val="0"/>
    <w:pPr>
      <w:widowControl/>
      <w:pBdr>
        <w:top w:val="single" w:color="auto" w:sz="8" w:space="0"/>
        <w:left w:val="single" w:color="auto" w:sz="4" w:space="0"/>
        <w:bottom w:val="single" w:color="auto" w:sz="4" w:space="0"/>
        <w:right w:val="single" w:color="auto" w:sz="4" w:space="0"/>
      </w:pBdr>
      <w:shd w:val="clear" w:color="000000" w:fill="D9D9D9"/>
      <w:spacing w:before="100" w:beforeAutospacing="1" w:after="100" w:afterAutospacing="1" w:line="240" w:lineRule="auto"/>
      <w:ind w:firstLine="0" w:firstLineChars="0"/>
      <w:jc w:val="center"/>
      <w:textAlignment w:val="center"/>
    </w:pPr>
    <w:rPr>
      <w:rFonts w:eastAsia="宋体" w:cs="Times New Roman"/>
      <w:kern w:val="0"/>
      <w:sz w:val="21"/>
      <w:szCs w:val="21"/>
    </w:rPr>
  </w:style>
  <w:style w:type="paragraph" w:customStyle="1" w:styleId="57">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eastAsia="宋体" w:cs="Times New Roman"/>
      <w:kern w:val="0"/>
      <w:sz w:val="21"/>
      <w:szCs w:val="21"/>
    </w:rPr>
  </w:style>
  <w:style w:type="paragraph" w:customStyle="1" w:styleId="58">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eastAsia="宋体" w:cs="Times New Roman"/>
      <w:kern w:val="0"/>
      <w:sz w:val="21"/>
      <w:szCs w:val="21"/>
    </w:rPr>
  </w:style>
  <w:style w:type="paragraph" w:customStyle="1" w:styleId="59">
    <w:name w:val="xl73"/>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0" w:firstLineChars="0"/>
      <w:jc w:val="left"/>
    </w:pPr>
    <w:rPr>
      <w:rFonts w:eastAsia="宋体" w:cs="Times New Roman"/>
      <w:kern w:val="0"/>
      <w:sz w:val="21"/>
      <w:szCs w:val="21"/>
    </w:rPr>
  </w:style>
  <w:style w:type="paragraph" w:customStyle="1" w:styleId="60">
    <w:name w:val="xl74"/>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0" w:firstLineChars="0"/>
      <w:jc w:val="center"/>
      <w:textAlignment w:val="center"/>
    </w:pPr>
    <w:rPr>
      <w:rFonts w:eastAsia="宋体" w:cs="Times New Roman"/>
      <w:kern w:val="0"/>
      <w:sz w:val="21"/>
      <w:szCs w:val="21"/>
    </w:rPr>
  </w:style>
  <w:style w:type="paragraph" w:customStyle="1" w:styleId="61">
    <w:name w:val="xl75"/>
    <w:basedOn w:val="1"/>
    <w:autoRedefine/>
    <w:qFormat/>
    <w:uiPriority w:val="0"/>
    <w:pPr>
      <w:widowControl/>
      <w:pBdr>
        <w:top w:val="single" w:color="auto" w:sz="8" w:space="0"/>
        <w:left w:val="single" w:color="auto" w:sz="4" w:space="0"/>
        <w:bottom w:val="single" w:color="auto" w:sz="4" w:space="0"/>
        <w:right w:val="single" w:color="auto" w:sz="4" w:space="0"/>
      </w:pBdr>
      <w:shd w:val="clear" w:color="000000" w:fill="BFBFBF"/>
      <w:spacing w:before="100" w:beforeAutospacing="1" w:after="100" w:afterAutospacing="1" w:line="240" w:lineRule="auto"/>
      <w:ind w:firstLine="0" w:firstLineChars="0"/>
      <w:jc w:val="center"/>
      <w:textAlignment w:val="center"/>
    </w:pPr>
    <w:rPr>
      <w:rFonts w:eastAsia="宋体" w:cs="Times New Roman"/>
      <w:color w:val="000000"/>
      <w:kern w:val="0"/>
      <w:sz w:val="21"/>
      <w:szCs w:val="21"/>
    </w:rPr>
  </w:style>
  <w:style w:type="paragraph" w:customStyle="1" w:styleId="62">
    <w:name w:val="xl76"/>
    <w:basedOn w:val="1"/>
    <w:autoRedefine/>
    <w:qFormat/>
    <w:uiPriority w:val="0"/>
    <w:pPr>
      <w:widowControl/>
      <w:pBdr>
        <w:top w:val="single" w:color="auto" w:sz="8" w:space="0"/>
        <w:left w:val="single" w:color="auto" w:sz="4" w:space="0"/>
        <w:bottom w:val="single" w:color="auto" w:sz="4" w:space="0"/>
        <w:right w:val="single" w:color="auto" w:sz="4" w:space="0"/>
      </w:pBdr>
      <w:shd w:val="clear" w:color="000000" w:fill="BFBFBF"/>
      <w:spacing w:before="100" w:beforeAutospacing="1" w:after="100" w:afterAutospacing="1" w:line="240" w:lineRule="auto"/>
      <w:ind w:firstLine="0" w:firstLineChars="0"/>
      <w:jc w:val="center"/>
      <w:textAlignment w:val="center"/>
    </w:pPr>
    <w:rPr>
      <w:rFonts w:eastAsia="宋体" w:cs="Times New Roman"/>
      <w:kern w:val="0"/>
      <w:sz w:val="21"/>
      <w:szCs w:val="21"/>
    </w:rPr>
  </w:style>
  <w:style w:type="paragraph" w:customStyle="1" w:styleId="63">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eastAsia="宋体" w:cs="Times New Roman"/>
      <w:kern w:val="0"/>
      <w:sz w:val="21"/>
      <w:szCs w:val="21"/>
    </w:rPr>
  </w:style>
  <w:style w:type="paragraph" w:customStyle="1" w:styleId="64">
    <w:name w:val="xl78"/>
    <w:basedOn w:val="1"/>
    <w:autoRedefine/>
    <w:qFormat/>
    <w:uiPriority w:val="0"/>
    <w:pPr>
      <w:widowControl/>
      <w:spacing w:before="100" w:beforeAutospacing="1" w:after="100" w:afterAutospacing="1" w:line="240" w:lineRule="auto"/>
      <w:ind w:firstLine="0" w:firstLineChars="0"/>
      <w:jc w:val="left"/>
      <w:textAlignment w:val="center"/>
    </w:pPr>
    <w:rPr>
      <w:rFonts w:eastAsia="宋体" w:cs="Times New Roman"/>
      <w:kern w:val="0"/>
      <w:sz w:val="21"/>
      <w:szCs w:val="21"/>
    </w:rPr>
  </w:style>
  <w:style w:type="paragraph" w:customStyle="1" w:styleId="65">
    <w:name w:val="xl79"/>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0" w:firstLineChars="0"/>
      <w:jc w:val="left"/>
      <w:textAlignment w:val="center"/>
    </w:pPr>
    <w:rPr>
      <w:rFonts w:eastAsia="宋体" w:cs="Times New Roman"/>
      <w:kern w:val="0"/>
      <w:sz w:val="21"/>
      <w:szCs w:val="21"/>
    </w:rPr>
  </w:style>
  <w:style w:type="paragraph" w:customStyle="1" w:styleId="66">
    <w:name w:val="xl80"/>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仿宋_GB2312" w:hAnsi="宋体" w:cs="宋体"/>
      <w:b/>
      <w:bCs/>
      <w:color w:val="000000"/>
      <w:kern w:val="0"/>
      <w:sz w:val="21"/>
      <w:szCs w:val="21"/>
    </w:rPr>
  </w:style>
  <w:style w:type="paragraph" w:customStyle="1" w:styleId="67">
    <w:name w:val="xl81"/>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仿宋_GB2312" w:hAnsi="宋体" w:cs="宋体"/>
      <w:kern w:val="0"/>
      <w:sz w:val="21"/>
      <w:szCs w:val="21"/>
    </w:rPr>
  </w:style>
  <w:style w:type="paragraph" w:customStyle="1" w:styleId="68">
    <w:name w:val="xl82"/>
    <w:basedOn w:val="1"/>
    <w:autoRedefine/>
    <w:qFormat/>
    <w:uiPriority w:val="0"/>
    <w:pPr>
      <w:widowControl/>
      <w:pBdr>
        <w:top w:val="single" w:color="auto" w:sz="8" w:space="0"/>
        <w:left w:val="single" w:color="auto" w:sz="8" w:space="0"/>
        <w:bottom w:val="single" w:color="auto" w:sz="4" w:space="0"/>
        <w:right w:val="single" w:color="auto" w:sz="4" w:space="0"/>
      </w:pBdr>
      <w:shd w:val="clear" w:color="000000" w:fill="BFBFBF"/>
      <w:spacing w:before="100" w:beforeAutospacing="1" w:after="100" w:afterAutospacing="1" w:line="240" w:lineRule="auto"/>
      <w:ind w:firstLine="0" w:firstLineChars="0"/>
      <w:jc w:val="left"/>
      <w:textAlignment w:val="center"/>
    </w:pPr>
    <w:rPr>
      <w:rFonts w:eastAsia="宋体" w:cs="Times New Roman"/>
      <w:kern w:val="0"/>
      <w:sz w:val="21"/>
      <w:szCs w:val="21"/>
    </w:rPr>
  </w:style>
  <w:style w:type="paragraph" w:customStyle="1" w:styleId="69">
    <w:name w:val="xl83"/>
    <w:basedOn w:val="1"/>
    <w:autoRedefine/>
    <w:qFormat/>
    <w:uiPriority w:val="0"/>
    <w:pPr>
      <w:widowControl/>
      <w:pBdr>
        <w:top w:val="single" w:color="auto" w:sz="8" w:space="0"/>
        <w:left w:val="single" w:color="auto" w:sz="8" w:space="0"/>
        <w:bottom w:val="single" w:color="auto" w:sz="4" w:space="0"/>
        <w:right w:val="single" w:color="auto" w:sz="4" w:space="0"/>
      </w:pBdr>
      <w:shd w:val="clear" w:color="000000" w:fill="D9D9D9"/>
      <w:spacing w:before="100" w:beforeAutospacing="1" w:after="100" w:afterAutospacing="1" w:line="240" w:lineRule="auto"/>
      <w:ind w:firstLine="0" w:firstLineChars="0"/>
      <w:jc w:val="left"/>
      <w:textAlignment w:val="center"/>
    </w:pPr>
    <w:rPr>
      <w:rFonts w:ascii="仿宋_GB2312" w:hAnsi="宋体" w:cs="宋体"/>
      <w:kern w:val="0"/>
      <w:sz w:val="21"/>
      <w:szCs w:val="21"/>
    </w:rPr>
  </w:style>
  <w:style w:type="paragraph" w:customStyle="1" w:styleId="70">
    <w:name w:val="xl84"/>
    <w:basedOn w:val="1"/>
    <w:autoRedefine/>
    <w:qFormat/>
    <w:uiPriority w:val="0"/>
    <w:pPr>
      <w:widowControl/>
      <w:spacing w:before="100" w:beforeAutospacing="1" w:after="100" w:afterAutospacing="1" w:line="240" w:lineRule="auto"/>
      <w:ind w:firstLine="0" w:firstLineChars="0"/>
      <w:jc w:val="left"/>
    </w:pPr>
    <w:rPr>
      <w:rFonts w:ascii="仿宋_GB2312" w:hAnsi="宋体" w:cs="宋体"/>
      <w:kern w:val="0"/>
      <w:sz w:val="21"/>
      <w:szCs w:val="21"/>
    </w:rPr>
  </w:style>
  <w:style w:type="paragraph" w:customStyle="1" w:styleId="71">
    <w:name w:val="xl85"/>
    <w:basedOn w:val="1"/>
    <w:autoRedefine/>
    <w:qFormat/>
    <w:uiPriority w:val="0"/>
    <w:pPr>
      <w:widowControl/>
      <w:pBdr>
        <w:top w:val="single" w:color="auto" w:sz="8" w:space="0"/>
        <w:left w:val="single" w:color="auto" w:sz="4" w:space="0"/>
        <w:bottom w:val="single" w:color="auto" w:sz="4" w:space="0"/>
        <w:right w:val="single" w:color="auto" w:sz="4" w:space="0"/>
      </w:pBdr>
      <w:shd w:val="clear" w:color="000000" w:fill="BFBFBF"/>
      <w:spacing w:before="100" w:beforeAutospacing="1" w:after="100" w:afterAutospacing="1" w:line="240" w:lineRule="auto"/>
      <w:ind w:firstLine="0" w:firstLineChars="0"/>
      <w:jc w:val="left"/>
      <w:textAlignment w:val="center"/>
    </w:pPr>
    <w:rPr>
      <w:rFonts w:eastAsia="宋体" w:cs="Times New Roman"/>
      <w:color w:val="000000"/>
      <w:kern w:val="0"/>
      <w:sz w:val="21"/>
      <w:szCs w:val="21"/>
    </w:rPr>
  </w:style>
  <w:style w:type="paragraph" w:customStyle="1" w:styleId="72">
    <w:name w:val="正文-文本"/>
    <w:autoRedefine/>
    <w:qFormat/>
    <w:uiPriority w:val="0"/>
    <w:pPr>
      <w:spacing w:line="580" w:lineRule="exact"/>
      <w:ind w:firstLine="200" w:firstLineChars="200"/>
      <w:jc w:val="both"/>
    </w:pPr>
    <w:rPr>
      <w:rFonts w:ascii="Times New Roman" w:hAnsi="Times New Roman" w:eastAsia="仿宋_GB2312" w:cs="Times New Roman"/>
      <w:bCs/>
      <w:kern w:val="2"/>
      <w:sz w:val="32"/>
      <w:szCs w:val="32"/>
      <w:lang w:val="en-US" w:eastAsia="zh-CN" w:bidi="ar-SA"/>
    </w:rPr>
  </w:style>
  <w:style w:type="paragraph" w:customStyle="1" w:styleId="73">
    <w:name w:val="标题1"/>
    <w:basedOn w:val="1"/>
    <w:autoRedefine/>
    <w:qFormat/>
    <w:uiPriority w:val="0"/>
    <w:pPr>
      <w:widowControl/>
      <w:numPr>
        <w:ilvl w:val="0"/>
        <w:numId w:val="1"/>
      </w:numPr>
      <w:spacing w:before="480" w:beforeAutospacing="1" w:after="120" w:afterAutospacing="1" w:line="400" w:lineRule="exact"/>
      <w:ind w:firstLine="0" w:firstLineChars="0"/>
      <w:jc w:val="left"/>
      <w:outlineLvl w:val="0"/>
    </w:pPr>
    <w:rPr>
      <w:rFonts w:ascii="宋体" w:hAnsi="宋体" w:cs="宋体" w:eastAsiaTheme="majorEastAsia"/>
      <w:b/>
      <w:bCs/>
      <w:snapToGrid w:val="0"/>
      <w:color w:val="000000"/>
      <w:kern w:val="0"/>
      <w:sz w:val="30"/>
      <w:szCs w:val="36"/>
    </w:rPr>
  </w:style>
  <w:style w:type="character" w:customStyle="1" w:styleId="74">
    <w:name w:val="标题 5 字符"/>
    <w:basedOn w:val="21"/>
    <w:link w:val="7"/>
    <w:autoRedefine/>
    <w:semiHidden/>
    <w:qFormat/>
    <w:uiPriority w:val="9"/>
    <w:rPr>
      <w:rFonts w:ascii="Times New Roman" w:hAnsi="Times New Roman" w:eastAsia="仿宋_GB2312"/>
      <w:b/>
      <w:bCs/>
      <w:sz w:val="28"/>
      <w:szCs w:val="28"/>
    </w:rPr>
  </w:style>
  <w:style w:type="paragraph" w:styleId="75">
    <w:name w:val="List Paragraph"/>
    <w:basedOn w:val="1"/>
    <w:autoRedefine/>
    <w:qFormat/>
    <w:uiPriority w:val="34"/>
    <w:pPr>
      <w:ind w:firstLine="420"/>
    </w:pPr>
  </w:style>
  <w:style w:type="character" w:customStyle="1" w:styleId="76">
    <w:name w:val="font11"/>
    <w:basedOn w:val="21"/>
    <w:autoRedefine/>
    <w:qFormat/>
    <w:uiPriority w:val="0"/>
    <w:rPr>
      <w:rFonts w:hint="eastAsia" w:ascii="宋体" w:hAnsi="宋体" w:eastAsia="宋体" w:cs="宋体"/>
      <w:color w:val="000000"/>
      <w:sz w:val="21"/>
      <w:szCs w:val="21"/>
      <w:u w:val="none"/>
    </w:rPr>
  </w:style>
  <w:style w:type="character" w:customStyle="1" w:styleId="77">
    <w:name w:val="font21"/>
    <w:basedOn w:val="21"/>
    <w:autoRedefine/>
    <w:qFormat/>
    <w:uiPriority w:val="0"/>
    <w:rPr>
      <w:rFonts w:hint="default" w:ascii="仿宋_GB2312" w:eastAsia="仿宋_GB2312" w:cs="仿宋_GB2312"/>
      <w:b/>
      <w:bCs/>
      <w:color w:val="000000"/>
      <w:sz w:val="24"/>
      <w:szCs w:val="24"/>
      <w:u w:val="none"/>
    </w:rPr>
  </w:style>
  <w:style w:type="character" w:customStyle="1" w:styleId="78">
    <w:name w:val="font61"/>
    <w:basedOn w:val="21"/>
    <w:autoRedefine/>
    <w:qFormat/>
    <w:uiPriority w:val="0"/>
    <w:rPr>
      <w:rFonts w:hint="default" w:ascii="Times New Roman" w:hAnsi="Times New Roman" w:cs="Times New Roman"/>
      <w:b/>
      <w:bCs/>
      <w:color w:val="000000"/>
      <w:sz w:val="24"/>
      <w:szCs w:val="24"/>
      <w:u w:val="none"/>
      <w:vertAlign w:val="subscript"/>
    </w:rPr>
  </w:style>
  <w:style w:type="character" w:customStyle="1" w:styleId="79">
    <w:name w:val="font31"/>
    <w:basedOn w:val="21"/>
    <w:autoRedefine/>
    <w:qFormat/>
    <w:uiPriority w:val="0"/>
    <w:rPr>
      <w:rFonts w:hint="default" w:ascii="仿宋_GB2312" w:eastAsia="仿宋_GB2312" w:cs="仿宋_GB2312"/>
      <w:color w:val="000000"/>
      <w:sz w:val="24"/>
      <w:szCs w:val="24"/>
      <w:u w:val="none"/>
    </w:rPr>
  </w:style>
  <w:style w:type="character" w:customStyle="1" w:styleId="80">
    <w:name w:val="font51"/>
    <w:basedOn w:val="21"/>
    <w:autoRedefine/>
    <w:qFormat/>
    <w:uiPriority w:val="0"/>
    <w:rPr>
      <w:rFonts w:hint="default" w:ascii="Times New Roman" w:hAnsi="Times New Roman" w:cs="Times New Roman"/>
      <w:color w:val="000000"/>
      <w:sz w:val="24"/>
      <w:szCs w:val="24"/>
      <w:u w:val="none"/>
    </w:rPr>
  </w:style>
  <w:style w:type="character" w:customStyle="1" w:styleId="81">
    <w:name w:val="font41"/>
    <w:basedOn w:val="21"/>
    <w:autoRedefine/>
    <w:qFormat/>
    <w:uiPriority w:val="0"/>
    <w:rPr>
      <w:rFonts w:hint="default" w:ascii="Times New Roman" w:hAnsi="Times New Roman" w:cs="Times New Roman"/>
      <w:color w:val="000000"/>
      <w:sz w:val="24"/>
      <w:szCs w:val="24"/>
      <w:u w:val="none"/>
      <w:vertAlign w:val="subscript"/>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chart" Target="charts/chart1.xml"/><Relationship Id="rId2" Type="http://schemas.openxmlformats.org/officeDocument/2006/relationships/settings" Target="settings.xml"/><Relationship Id="rId19" Type="http://schemas.openxmlformats.org/officeDocument/2006/relationships/image" Target="media/image3.emf"/><Relationship Id="rId18" Type="http://schemas.openxmlformats.org/officeDocument/2006/relationships/package" Target="embeddings/Microsoft_Visio___1.vsdx"/><Relationship Id="rId17" Type="http://schemas.openxmlformats.org/officeDocument/2006/relationships/image" Target="media/image2.png"/><Relationship Id="rId16" Type="http://schemas.openxmlformats.org/officeDocument/2006/relationships/image" Target="media/image1.emf"/><Relationship Id="rId15" Type="http://schemas.openxmlformats.org/officeDocument/2006/relationships/oleObject" Target="embeddings/oleObject1.bin"/><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J:\&#24037;&#20316;&#25991;&#26723;\1&#32511;&#33394;&#24037;&#21378;\2023&#24180;\&#26032;&#24314;&#25991;&#20214;&#22841;\&#36164;&#26009;\&#20840;&#37096;&#36164;&#26009;\2024.01&#34917;&#20805;&#36164;&#26009;\&#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tx1">
                    <a:lumMod val="75000"/>
                    <a:lumOff val="25000"/>
                  </a:schemeClr>
                </a:solidFill>
                <a:latin typeface="+mn-lt"/>
                <a:ea typeface="+mn-ea"/>
                <a:cs typeface="+mn-cs"/>
              </a:defRPr>
            </a:pPr>
            <a:r>
              <a:t>产品碳足迹贡献情况分布图</a:t>
            </a:r>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9525"/>
          </c:spPr>
          <c:explosion val="0"/>
          <c:dPt>
            <c:idx val="0"/>
            <c:bubble3D val="0"/>
            <c:spPr>
              <a:solidFill>
                <a:schemeClr val="accent1"/>
              </a:solidFill>
              <a:ln>
                <a:solidFill>
                  <a:schemeClr val="bg1"/>
                </a:solidFill>
              </a:ln>
              <a:effectLst/>
              <a:scene3d>
                <a:camera prst="orthographicFront"/>
                <a:lightRig rig="threePt" dir="t"/>
              </a:scene3d>
              <a:sp3d contourW="9525"/>
            </c:spPr>
          </c:dPt>
          <c:dPt>
            <c:idx val="1"/>
            <c:bubble3D val="0"/>
            <c:spPr>
              <a:solidFill>
                <a:schemeClr val="accent2"/>
              </a:solidFill>
              <a:ln>
                <a:solidFill>
                  <a:schemeClr val="bg1"/>
                </a:solidFill>
              </a:ln>
              <a:effectLst/>
              <a:scene3d>
                <a:camera prst="orthographicFront"/>
                <a:lightRig rig="threePt" dir="t"/>
              </a:scene3d>
              <a:sp3d contourW="9525"/>
            </c:spPr>
          </c:dPt>
          <c:dPt>
            <c:idx val="2"/>
            <c:bubble3D val="0"/>
            <c:spPr>
              <a:solidFill>
                <a:schemeClr val="accent3"/>
              </a:solidFill>
              <a:ln>
                <a:solidFill>
                  <a:schemeClr val="bg1"/>
                </a:solidFill>
              </a:ln>
              <a:effectLst/>
              <a:scene3d>
                <a:camera prst="orthographicFront"/>
                <a:lightRig rig="threePt" dir="t"/>
              </a:scene3d>
              <a:sp3d contourW="9525"/>
            </c:spPr>
          </c:dPt>
          <c:dPt>
            <c:idx val="3"/>
            <c:bubble3D val="0"/>
            <c:spPr>
              <a:solidFill>
                <a:schemeClr val="accent4"/>
              </a:solidFill>
              <a:ln>
                <a:solidFill>
                  <a:schemeClr val="bg1"/>
                </a:solidFill>
              </a:ln>
              <a:effectLst/>
              <a:scene3d>
                <a:camera prst="orthographicFront"/>
                <a:lightRig rig="threePt" dir="t"/>
              </a:scene3d>
              <a:sp3d contourW="9525"/>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工作表.xls]Sheet2'!$D$45:$D$48</c:f>
              <c:strCache>
                <c:ptCount val="4"/>
                <c:pt idx="0">
                  <c:v>原材料生产</c:v>
                </c:pt>
                <c:pt idx="1">
                  <c:v>原材料运输</c:v>
                </c:pt>
                <c:pt idx="2">
                  <c:v>产品生产</c:v>
                </c:pt>
                <c:pt idx="3">
                  <c:v>产品运输</c:v>
                </c:pt>
              </c:strCache>
            </c:strRef>
          </c:cat>
          <c:val>
            <c:numRef>
              <c:f>'[新建 XLS 工作表.xls]Sheet2'!$E$45:$E$48</c:f>
              <c:numCache>
                <c:formatCode>0.00%</c:formatCode>
                <c:ptCount val="4"/>
                <c:pt idx="0">
                  <c:v>0.0696</c:v>
                </c:pt>
                <c:pt idx="1">
                  <c:v>0.0108</c:v>
                </c:pt>
                <c:pt idx="2">
                  <c:v>0.5369</c:v>
                </c:pt>
                <c:pt idx="3">
                  <c:v>0.3827</c:v>
                </c:pt>
              </c:numCache>
            </c:numRef>
          </c:val>
        </c:ser>
        <c:dLbls>
          <c:showLegendKey val="0"/>
          <c:showVal val="1"/>
          <c:showCatName val="0"/>
          <c:showSerName val="0"/>
          <c:showPercent val="0"/>
          <c:showBubbleSize val="0"/>
        </c:dLbls>
      </c:pie3D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9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styleClr val="auto"/>
    </cs:lnRef>
    <cs:fillRef idx="1">
      <cs:styleClr val="auto"/>
    </cs:fillRef>
    <cs:effectRef idx="0"/>
    <cs:fontRef idx="minor">
      <a:schemeClr val="dk1"/>
    </cs:fontRef>
    <cs:spPr>
      <a:ln>
        <a:solidFill>
          <a:schemeClr val="bg1"/>
        </a:solidFill>
      </a:ln>
      <a:effectLs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F589D2-72E5-4E4C-94CD-CAC8776EA9A4}">
  <ds:schemaRefs/>
</ds:datastoreItem>
</file>

<file path=docProps/app.xml><?xml version="1.0" encoding="utf-8"?>
<Properties xmlns="http://schemas.openxmlformats.org/officeDocument/2006/extended-properties" xmlns:vt="http://schemas.openxmlformats.org/officeDocument/2006/docPropsVTypes">
  <Template>Normal</Template>
  <Pages>28</Pages>
  <Words>9950</Words>
  <Characters>13832</Characters>
  <Lines>77</Lines>
  <Paragraphs>21</Paragraphs>
  <TotalTime>20</TotalTime>
  <ScaleCrop>false</ScaleCrop>
  <LinksUpToDate>false</LinksUpToDate>
  <CharactersWithSpaces>14062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2022-06-15T06:15:00Z</dcterms:created>
  <dc:creator>杨 亮亮</dc:creator>
  <cp:lastModifiedBy>暖风</cp:lastModifiedBy>
  <cp:lastPrinted>2022-05-31T08:11:00Z</cp:lastPrinted>
  <dcterms:modified xsi:type="dcterms:W3CDTF">2024-01-19T01:20:08Z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677D67404064463FBDF0BBB7A96A2210</vt:lpwstr>
  </property>
</Properties>
</file>